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7078858"/>
      <w:bookmarkStart w:id="2" w:name="_Toc158652746"/>
      <w:bookmarkStart w:id="3" w:name="_Toc156473600"/>
      <w:r w:rsidRPr="00962011">
        <w:t>Pūrongo ā-tau</w:t>
      </w:r>
      <w:bookmarkEnd w:id="0"/>
      <w:bookmarkEnd w:id="1"/>
      <w:bookmarkEnd w:id="2"/>
    </w:p>
    <w:p w14:paraId="42BBD991" w14:textId="403F4EF9" w:rsidR="00EB6DD3" w:rsidRPr="00962011" w:rsidRDefault="0065344C" w:rsidP="007227B4">
      <w:pPr>
        <w:pStyle w:val="Heading1"/>
        <w:rPr>
          <w:lang w:val="en-NZ"/>
        </w:rPr>
      </w:pPr>
      <w:bookmarkStart w:id="4" w:name="_Toc157078859"/>
      <w:bookmarkStart w:id="5" w:name="_Toc158652747"/>
      <w:r w:rsidRPr="00962011">
        <w:rPr>
          <w:lang w:val="en-NZ"/>
        </w:rPr>
        <w:t>Annual report</w:t>
      </w:r>
      <w:r w:rsidRPr="00962011">
        <w:rPr>
          <w:lang w:val="en-NZ"/>
        </w:rPr>
        <w:br/>
        <w:t>2022-2023</w:t>
      </w:r>
      <w:bookmarkEnd w:id="3"/>
      <w:bookmarkEnd w:id="4"/>
      <w:bookmarkEnd w:id="5"/>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4F4E15E2" w:rsidR="00816DC0" w:rsidRDefault="007227B4">
      <w:pPr>
        <w:rPr>
          <w:lang w:val="en-NZ"/>
        </w:rPr>
      </w:pPr>
      <w:r w:rsidRPr="00962011">
        <w:rPr>
          <w:lang w:val="en-NZ"/>
        </w:rPr>
        <w:t xml:space="preserve">CCS Disability Action </w:t>
      </w:r>
      <w:r w:rsidR="004F5CD4" w:rsidRPr="004F5CD4">
        <w:rPr>
          <w:lang w:val="en-NZ"/>
        </w:rPr>
        <w:t>Bay of Plenty</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46CF3D9E" w14:textId="0459A862" w:rsidR="006E04B4" w:rsidRPr="006E04B4" w:rsidRDefault="00070095" w:rsidP="006E04B4">
      <w:pPr>
        <w:pStyle w:val="Heading1"/>
        <w:rPr>
          <w:lang w:val="en-NZ"/>
        </w:rPr>
      </w:pPr>
      <w:bookmarkStart w:id="6" w:name="_Toc157078860"/>
      <w:bookmarkStart w:id="7" w:name="_Toc158652748"/>
      <w:r>
        <w:rPr>
          <w:lang w:val="en-NZ"/>
        </w:rPr>
        <w:lastRenderedPageBreak/>
        <w:t>Contents</w:t>
      </w:r>
      <w:bookmarkEnd w:id="6"/>
      <w:bookmarkEnd w:id="7"/>
      <w:r w:rsidR="006E04B4">
        <w:rPr>
          <w:lang w:val="en-NZ"/>
        </w:rPr>
        <w:fldChar w:fldCharType="begin"/>
      </w:r>
      <w:r w:rsidR="006E04B4">
        <w:rPr>
          <w:lang w:val="en-NZ"/>
        </w:rPr>
        <w:instrText xml:space="preserve"> TOC \o "1-1" \h \z \u </w:instrText>
      </w:r>
      <w:r w:rsidR="006E04B4">
        <w:rPr>
          <w:lang w:val="en-NZ"/>
        </w:rPr>
        <w:fldChar w:fldCharType="separate"/>
      </w:r>
    </w:p>
    <w:p w14:paraId="177BB4BC" w14:textId="0A8D1162" w:rsidR="006E04B4" w:rsidRDefault="00000000">
      <w:pPr>
        <w:pStyle w:val="TOC1"/>
        <w:tabs>
          <w:tab w:val="right" w:leader="dot" w:pos="9016"/>
        </w:tabs>
        <w:rPr>
          <w:rFonts w:asciiTheme="minorHAnsi" w:eastAsiaTheme="minorEastAsia" w:hAnsiTheme="minorHAnsi" w:cstheme="minorBidi"/>
          <w:noProof/>
          <w:sz w:val="22"/>
          <w:szCs w:val="22"/>
          <w:lang w:eastAsia="en-AU"/>
        </w:rPr>
      </w:pPr>
      <w:hyperlink w:anchor="_Toc158652750" w:history="1">
        <w:r w:rsidR="006E04B4" w:rsidRPr="00873C40">
          <w:rPr>
            <w:rStyle w:val="Hyperlink"/>
            <w:noProof/>
            <w:lang w:val="en-NZ"/>
          </w:rPr>
          <w:t>About us</w:t>
        </w:r>
        <w:r w:rsidR="006E04B4">
          <w:rPr>
            <w:noProof/>
            <w:webHidden/>
          </w:rPr>
          <w:tab/>
        </w:r>
        <w:r w:rsidR="006E04B4">
          <w:rPr>
            <w:noProof/>
            <w:webHidden/>
          </w:rPr>
          <w:fldChar w:fldCharType="begin"/>
        </w:r>
        <w:r w:rsidR="006E04B4">
          <w:rPr>
            <w:noProof/>
            <w:webHidden/>
          </w:rPr>
          <w:instrText xml:space="preserve"> PAGEREF _Toc158652750 \h </w:instrText>
        </w:r>
        <w:r w:rsidR="006E04B4">
          <w:rPr>
            <w:noProof/>
            <w:webHidden/>
          </w:rPr>
        </w:r>
        <w:r w:rsidR="006E04B4">
          <w:rPr>
            <w:noProof/>
            <w:webHidden/>
          </w:rPr>
          <w:fldChar w:fldCharType="separate"/>
        </w:r>
        <w:r w:rsidR="006E04B4">
          <w:rPr>
            <w:noProof/>
            <w:webHidden/>
          </w:rPr>
          <w:t>3</w:t>
        </w:r>
        <w:r w:rsidR="006E04B4">
          <w:rPr>
            <w:noProof/>
            <w:webHidden/>
          </w:rPr>
          <w:fldChar w:fldCharType="end"/>
        </w:r>
      </w:hyperlink>
    </w:p>
    <w:p w14:paraId="1E12C736" w14:textId="26212FA1" w:rsidR="006E04B4" w:rsidRDefault="00000000">
      <w:pPr>
        <w:pStyle w:val="TOC1"/>
        <w:tabs>
          <w:tab w:val="right" w:leader="dot" w:pos="9016"/>
        </w:tabs>
        <w:rPr>
          <w:rFonts w:asciiTheme="minorHAnsi" w:eastAsiaTheme="minorEastAsia" w:hAnsiTheme="minorHAnsi" w:cstheme="minorBidi"/>
          <w:noProof/>
          <w:sz w:val="22"/>
          <w:szCs w:val="22"/>
          <w:lang w:eastAsia="en-AU"/>
        </w:rPr>
      </w:pPr>
      <w:hyperlink w:anchor="_Toc158652752" w:history="1">
        <w:r w:rsidR="006E04B4" w:rsidRPr="00873C40">
          <w:rPr>
            <w:rStyle w:val="Hyperlink"/>
            <w:noProof/>
            <w:lang w:val="en-NZ"/>
          </w:rPr>
          <w:t>Branch report</w:t>
        </w:r>
        <w:r w:rsidR="006E04B4">
          <w:rPr>
            <w:noProof/>
            <w:webHidden/>
          </w:rPr>
          <w:tab/>
        </w:r>
        <w:r w:rsidR="006E04B4">
          <w:rPr>
            <w:noProof/>
            <w:webHidden/>
          </w:rPr>
          <w:fldChar w:fldCharType="begin"/>
        </w:r>
        <w:r w:rsidR="006E04B4">
          <w:rPr>
            <w:noProof/>
            <w:webHidden/>
          </w:rPr>
          <w:instrText xml:space="preserve"> PAGEREF _Toc158652752 \h </w:instrText>
        </w:r>
        <w:r w:rsidR="006E04B4">
          <w:rPr>
            <w:noProof/>
            <w:webHidden/>
          </w:rPr>
        </w:r>
        <w:r w:rsidR="006E04B4">
          <w:rPr>
            <w:noProof/>
            <w:webHidden/>
          </w:rPr>
          <w:fldChar w:fldCharType="separate"/>
        </w:r>
        <w:r w:rsidR="006E04B4">
          <w:rPr>
            <w:noProof/>
            <w:webHidden/>
          </w:rPr>
          <w:t>9</w:t>
        </w:r>
        <w:r w:rsidR="006E04B4">
          <w:rPr>
            <w:noProof/>
            <w:webHidden/>
          </w:rPr>
          <w:fldChar w:fldCharType="end"/>
        </w:r>
      </w:hyperlink>
    </w:p>
    <w:p w14:paraId="51712108" w14:textId="1CB44DB2" w:rsidR="006E04B4" w:rsidRDefault="00000000">
      <w:pPr>
        <w:pStyle w:val="TOC1"/>
        <w:tabs>
          <w:tab w:val="right" w:leader="dot" w:pos="9016"/>
        </w:tabs>
        <w:rPr>
          <w:rFonts w:asciiTheme="minorHAnsi" w:eastAsiaTheme="minorEastAsia" w:hAnsiTheme="minorHAnsi" w:cstheme="minorBidi"/>
          <w:noProof/>
          <w:sz w:val="22"/>
          <w:szCs w:val="22"/>
          <w:lang w:eastAsia="en-AU"/>
        </w:rPr>
      </w:pPr>
      <w:hyperlink w:anchor="_Toc158652753" w:history="1">
        <w:r w:rsidR="006E04B4" w:rsidRPr="00873C40">
          <w:rPr>
            <w:rStyle w:val="Hyperlink"/>
            <w:noProof/>
            <w:lang w:val="en-NZ"/>
          </w:rPr>
          <w:t>Local Executive Committee report</w:t>
        </w:r>
        <w:r w:rsidR="006E04B4">
          <w:rPr>
            <w:noProof/>
            <w:webHidden/>
          </w:rPr>
          <w:tab/>
        </w:r>
        <w:r w:rsidR="006E04B4">
          <w:rPr>
            <w:noProof/>
            <w:webHidden/>
          </w:rPr>
          <w:fldChar w:fldCharType="begin"/>
        </w:r>
        <w:r w:rsidR="006E04B4">
          <w:rPr>
            <w:noProof/>
            <w:webHidden/>
          </w:rPr>
          <w:instrText xml:space="preserve"> PAGEREF _Toc158652753 \h </w:instrText>
        </w:r>
        <w:r w:rsidR="006E04B4">
          <w:rPr>
            <w:noProof/>
            <w:webHidden/>
          </w:rPr>
        </w:r>
        <w:r w:rsidR="006E04B4">
          <w:rPr>
            <w:noProof/>
            <w:webHidden/>
          </w:rPr>
          <w:fldChar w:fldCharType="separate"/>
        </w:r>
        <w:r w:rsidR="006E04B4">
          <w:rPr>
            <w:noProof/>
            <w:webHidden/>
          </w:rPr>
          <w:t>13</w:t>
        </w:r>
        <w:r w:rsidR="006E04B4">
          <w:rPr>
            <w:noProof/>
            <w:webHidden/>
          </w:rPr>
          <w:fldChar w:fldCharType="end"/>
        </w:r>
      </w:hyperlink>
    </w:p>
    <w:p w14:paraId="7C0D1581" w14:textId="18552060" w:rsidR="006E04B4" w:rsidRDefault="00000000">
      <w:pPr>
        <w:pStyle w:val="TOC1"/>
        <w:tabs>
          <w:tab w:val="right" w:leader="dot" w:pos="9016"/>
        </w:tabs>
        <w:rPr>
          <w:rFonts w:asciiTheme="minorHAnsi" w:eastAsiaTheme="minorEastAsia" w:hAnsiTheme="minorHAnsi" w:cstheme="minorBidi"/>
          <w:noProof/>
          <w:sz w:val="22"/>
          <w:szCs w:val="22"/>
          <w:lang w:eastAsia="en-AU"/>
        </w:rPr>
      </w:pPr>
      <w:hyperlink w:anchor="_Toc158652754" w:history="1">
        <w:r w:rsidR="006E04B4" w:rsidRPr="00873C40">
          <w:rPr>
            <w:rStyle w:val="Hyperlink"/>
            <w:noProof/>
            <w:lang w:val="en-NZ"/>
          </w:rPr>
          <w:t>Nick’s story</w:t>
        </w:r>
        <w:r w:rsidR="006E04B4">
          <w:rPr>
            <w:noProof/>
            <w:webHidden/>
          </w:rPr>
          <w:tab/>
        </w:r>
        <w:r w:rsidR="006E04B4">
          <w:rPr>
            <w:noProof/>
            <w:webHidden/>
          </w:rPr>
          <w:fldChar w:fldCharType="begin"/>
        </w:r>
        <w:r w:rsidR="006E04B4">
          <w:rPr>
            <w:noProof/>
            <w:webHidden/>
          </w:rPr>
          <w:instrText xml:space="preserve"> PAGEREF _Toc158652754 \h </w:instrText>
        </w:r>
        <w:r w:rsidR="006E04B4">
          <w:rPr>
            <w:noProof/>
            <w:webHidden/>
          </w:rPr>
        </w:r>
        <w:r w:rsidR="006E04B4">
          <w:rPr>
            <w:noProof/>
            <w:webHidden/>
          </w:rPr>
          <w:fldChar w:fldCharType="separate"/>
        </w:r>
        <w:r w:rsidR="006E04B4">
          <w:rPr>
            <w:noProof/>
            <w:webHidden/>
          </w:rPr>
          <w:t>15</w:t>
        </w:r>
        <w:r w:rsidR="006E04B4">
          <w:rPr>
            <w:noProof/>
            <w:webHidden/>
          </w:rPr>
          <w:fldChar w:fldCharType="end"/>
        </w:r>
      </w:hyperlink>
    </w:p>
    <w:p w14:paraId="1CFF01C2" w14:textId="75FCA8A3" w:rsidR="006E04B4" w:rsidRDefault="00000000">
      <w:pPr>
        <w:pStyle w:val="TOC1"/>
        <w:tabs>
          <w:tab w:val="right" w:leader="dot" w:pos="9016"/>
        </w:tabs>
        <w:rPr>
          <w:rFonts w:asciiTheme="minorHAnsi" w:eastAsiaTheme="minorEastAsia" w:hAnsiTheme="minorHAnsi" w:cstheme="minorBidi"/>
          <w:noProof/>
          <w:sz w:val="22"/>
          <w:szCs w:val="22"/>
          <w:lang w:eastAsia="en-AU"/>
        </w:rPr>
      </w:pPr>
      <w:hyperlink w:anchor="_Toc158652755" w:history="1">
        <w:r w:rsidR="006E04B4" w:rsidRPr="00873C40">
          <w:rPr>
            <w:rStyle w:val="Hyperlink"/>
            <w:noProof/>
            <w:lang w:val="en-NZ"/>
          </w:rPr>
          <w:t>Financial</w:t>
        </w:r>
        <w:r w:rsidR="006E04B4">
          <w:rPr>
            <w:rStyle w:val="Hyperlink"/>
            <w:noProof/>
            <w:lang w:val="en-NZ"/>
          </w:rPr>
          <w:t>s</w:t>
        </w:r>
        <w:r w:rsidR="006E04B4">
          <w:rPr>
            <w:noProof/>
            <w:webHidden/>
          </w:rPr>
          <w:tab/>
        </w:r>
        <w:r w:rsidR="006E04B4">
          <w:rPr>
            <w:noProof/>
            <w:webHidden/>
          </w:rPr>
          <w:fldChar w:fldCharType="begin"/>
        </w:r>
        <w:r w:rsidR="006E04B4">
          <w:rPr>
            <w:noProof/>
            <w:webHidden/>
          </w:rPr>
          <w:instrText xml:space="preserve"> PAGEREF _Toc158652755 \h </w:instrText>
        </w:r>
        <w:r w:rsidR="006E04B4">
          <w:rPr>
            <w:noProof/>
            <w:webHidden/>
          </w:rPr>
        </w:r>
        <w:r w:rsidR="006E04B4">
          <w:rPr>
            <w:noProof/>
            <w:webHidden/>
          </w:rPr>
          <w:fldChar w:fldCharType="separate"/>
        </w:r>
        <w:r w:rsidR="006E04B4">
          <w:rPr>
            <w:noProof/>
            <w:webHidden/>
          </w:rPr>
          <w:t>23</w:t>
        </w:r>
        <w:r w:rsidR="006E04B4">
          <w:rPr>
            <w:noProof/>
            <w:webHidden/>
          </w:rPr>
          <w:fldChar w:fldCharType="end"/>
        </w:r>
      </w:hyperlink>
    </w:p>
    <w:p w14:paraId="7448B408" w14:textId="3C9FDE8C" w:rsidR="006E04B4" w:rsidRDefault="00000000">
      <w:pPr>
        <w:pStyle w:val="TOC1"/>
        <w:tabs>
          <w:tab w:val="right" w:leader="dot" w:pos="9016"/>
        </w:tabs>
        <w:rPr>
          <w:rFonts w:asciiTheme="minorHAnsi" w:eastAsiaTheme="minorEastAsia" w:hAnsiTheme="minorHAnsi" w:cstheme="minorBidi"/>
          <w:noProof/>
          <w:sz w:val="22"/>
          <w:szCs w:val="22"/>
          <w:lang w:eastAsia="en-AU"/>
        </w:rPr>
      </w:pPr>
      <w:hyperlink w:anchor="_Toc158652757" w:history="1">
        <w:r w:rsidR="006E04B4" w:rsidRPr="00873C40">
          <w:rPr>
            <w:rStyle w:val="Hyperlink"/>
            <w:noProof/>
            <w:lang w:val="en-NZ"/>
          </w:rPr>
          <w:t>Our supporters</w:t>
        </w:r>
        <w:r w:rsidR="006E04B4">
          <w:rPr>
            <w:noProof/>
            <w:webHidden/>
          </w:rPr>
          <w:tab/>
        </w:r>
        <w:r w:rsidR="006E04B4">
          <w:rPr>
            <w:noProof/>
            <w:webHidden/>
          </w:rPr>
          <w:fldChar w:fldCharType="begin"/>
        </w:r>
        <w:r w:rsidR="006E04B4">
          <w:rPr>
            <w:noProof/>
            <w:webHidden/>
          </w:rPr>
          <w:instrText xml:space="preserve"> PAGEREF _Toc158652757 \h </w:instrText>
        </w:r>
        <w:r w:rsidR="006E04B4">
          <w:rPr>
            <w:noProof/>
            <w:webHidden/>
          </w:rPr>
        </w:r>
        <w:r w:rsidR="006E04B4">
          <w:rPr>
            <w:noProof/>
            <w:webHidden/>
          </w:rPr>
          <w:fldChar w:fldCharType="separate"/>
        </w:r>
        <w:r w:rsidR="006E04B4">
          <w:rPr>
            <w:noProof/>
            <w:webHidden/>
          </w:rPr>
          <w:t>33</w:t>
        </w:r>
        <w:r w:rsidR="006E04B4">
          <w:rPr>
            <w:noProof/>
            <w:webHidden/>
          </w:rPr>
          <w:fldChar w:fldCharType="end"/>
        </w:r>
      </w:hyperlink>
    </w:p>
    <w:p w14:paraId="27CDC0E2" w14:textId="242F9B9B" w:rsidR="00816DC0" w:rsidRDefault="006E04B4" w:rsidP="00176CC8">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8" w:name="_Toc157078861"/>
      <w:bookmarkStart w:id="9" w:name="_Toc158652749"/>
      <w:bookmarkStart w:id="10" w:name="_Toc156473601"/>
      <w:r w:rsidRPr="00962011">
        <w:lastRenderedPageBreak/>
        <w:t>Mō mātou</w:t>
      </w:r>
      <w:bookmarkEnd w:id="8"/>
      <w:bookmarkEnd w:id="9"/>
    </w:p>
    <w:p w14:paraId="299C894F" w14:textId="10EEE87E" w:rsidR="00C22BED" w:rsidRDefault="00C24EC2" w:rsidP="001A1CFD">
      <w:pPr>
        <w:pStyle w:val="Heading1"/>
        <w:rPr>
          <w:lang w:val="en-NZ"/>
        </w:rPr>
      </w:pPr>
      <w:bookmarkStart w:id="11" w:name="_Toc157078862"/>
      <w:bookmarkStart w:id="12" w:name="_Toc158652750"/>
      <w:r w:rsidRPr="00962011">
        <w:rPr>
          <w:lang w:val="en-NZ"/>
        </w:rPr>
        <w:t>About us</w:t>
      </w:r>
      <w:bookmarkEnd w:id="11"/>
      <w:bookmarkEnd w:id="12"/>
    </w:p>
    <w:p w14:paraId="140E894B" w14:textId="7F1CEEC1" w:rsidR="007227B4" w:rsidRPr="00AE6AC9" w:rsidRDefault="00C24EC2" w:rsidP="00C22BED">
      <w:pPr>
        <w:rPr>
          <w:sz w:val="40"/>
          <w:szCs w:val="40"/>
          <w:lang w:val="en-NZ"/>
        </w:rPr>
      </w:pPr>
      <w:r w:rsidRPr="00AE6AC9">
        <w:rPr>
          <w:sz w:val="40"/>
          <w:szCs w:val="40"/>
          <w:lang w:val="en-NZ"/>
        </w:rPr>
        <w:t xml:space="preserve">CCS Disability Action </w:t>
      </w:r>
      <w:r w:rsidR="004F5CD4" w:rsidRPr="004F5CD4">
        <w:rPr>
          <w:sz w:val="40"/>
          <w:szCs w:val="40"/>
          <w:lang w:val="en-NZ"/>
        </w:rPr>
        <w:t>Bay of Plenty</w:t>
      </w:r>
      <w:r w:rsidRPr="00AE6AC9">
        <w:rPr>
          <w:sz w:val="40"/>
          <w:szCs w:val="40"/>
          <w:lang w:val="en-NZ"/>
        </w:rPr>
        <w:t xml:space="preserve"> Incorporated</w:t>
      </w:r>
      <w:bookmarkEnd w:id="10"/>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13" w:name="_Toc157078863"/>
      <w:bookmarkStart w:id="14" w:name="_Toc158652751"/>
      <w:r w:rsidRPr="00962011">
        <w:t>Ā mātou whāinga rautaki matua</w:t>
      </w:r>
      <w:bookmarkEnd w:id="13"/>
      <w:bookmarkEnd w:id="14"/>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5F3D62C4" w:rsidR="00C16F19" w:rsidRPr="00962011" w:rsidRDefault="004F5CD4" w:rsidP="00C16F19">
      <w:pPr>
        <w:rPr>
          <w:lang w:val="en-NZ"/>
        </w:rPr>
      </w:pPr>
      <w:r w:rsidRPr="004F5CD4">
        <w:rPr>
          <w:lang w:val="en-NZ"/>
        </w:rPr>
        <w:t xml:space="preserve">CCS Disability Action Bay of Plenty was incorporated in 1995 and covers the areas of Tauranga, Rotorua, </w:t>
      </w:r>
      <w:r w:rsidRPr="004F5CD4">
        <w:rPr>
          <w:lang w:val="mi-NZ"/>
        </w:rPr>
        <w:t>Whakatāne,</w:t>
      </w:r>
      <w:r w:rsidRPr="004F5CD4">
        <w:rPr>
          <w:lang w:val="en-NZ"/>
        </w:rPr>
        <w:t xml:space="preserve"> Taupo, and wider Bay of Plenty area. The area is served by branches in Tauranga, Rotorua and </w:t>
      </w:r>
      <w:r w:rsidRPr="004F5CD4">
        <w:rPr>
          <w:lang w:val="mi-NZ"/>
        </w:rPr>
        <w:t>Whakatāne.</w:t>
      </w:r>
    </w:p>
    <w:p w14:paraId="17A341F5" w14:textId="77777777" w:rsidR="0063695B" w:rsidRPr="005B0A75" w:rsidRDefault="0063695B" w:rsidP="00902710">
      <w:pPr>
        <w:pStyle w:val="Heading1"/>
        <w:rPr>
          <w:lang w:val="en-NZ"/>
        </w:rPr>
      </w:pPr>
      <w:bookmarkStart w:id="15" w:name="_Toc156473602"/>
      <w:bookmarkStart w:id="16" w:name="_Toc157078864"/>
      <w:bookmarkStart w:id="17" w:name="_Toc158652752"/>
      <w:r w:rsidRPr="005B0A75">
        <w:rPr>
          <w:lang w:val="en-NZ"/>
        </w:rPr>
        <w:lastRenderedPageBreak/>
        <w:t>Branch report</w:t>
      </w:r>
      <w:bookmarkEnd w:id="15"/>
      <w:bookmarkEnd w:id="16"/>
      <w:bookmarkEnd w:id="17"/>
    </w:p>
    <w:p w14:paraId="7A3EFE99" w14:textId="4EA0345C" w:rsidR="00BD66EF" w:rsidRPr="000125DA" w:rsidRDefault="004F5CD4" w:rsidP="004F5CD4">
      <w:pPr>
        <w:pStyle w:val="Heading2"/>
        <w:rPr>
          <w:lang w:val="en-NZ"/>
        </w:rPr>
      </w:pPr>
      <w:r w:rsidRPr="004F5CD4">
        <w:rPr>
          <w:bCs/>
          <w:lang w:val="en-NZ"/>
        </w:rPr>
        <w:t>Colene Herbert, general manager</w:t>
      </w:r>
      <w:r>
        <w:rPr>
          <w:bCs/>
          <w:lang w:val="en-NZ"/>
        </w:rPr>
        <w:br/>
      </w:r>
      <w:r w:rsidRPr="004F5CD4">
        <w:rPr>
          <w:bCs/>
          <w:lang w:val="en-NZ"/>
        </w:rPr>
        <w:t>Jane Brown, chairperson, local advisory committee</w:t>
      </w:r>
      <w:r>
        <w:rPr>
          <w:bCs/>
          <w:lang w:val="en-NZ"/>
        </w:rPr>
        <w:br/>
      </w:r>
      <w:r w:rsidRPr="004F5CD4">
        <w:rPr>
          <w:bCs/>
          <w:lang w:val="en-NZ"/>
        </w:rPr>
        <w:t>Sarah Verran, regional representative to the national board</w:t>
      </w:r>
    </w:p>
    <w:p w14:paraId="69DAA553" w14:textId="77777777" w:rsidR="004F5CD4" w:rsidRPr="00633056" w:rsidRDefault="004F5CD4" w:rsidP="006E04B4">
      <w:pPr>
        <w:rPr>
          <w:lang w:val="en-NZ"/>
        </w:rPr>
      </w:pPr>
      <w:bookmarkStart w:id="18" w:name="_Toc156473603"/>
      <w:bookmarkStart w:id="19" w:name="_Toc157078865"/>
      <w:r w:rsidRPr="00633056">
        <w:rPr>
          <w:lang w:val="en-NZ"/>
        </w:rPr>
        <w:t>The last year has been all about carefully emerging from a Covid working environment to getting back to a sense of business as usual. This has taken some adjustment as we have shaken off the cocoon of working from home and adjusted to freer movement and interactions with people we support, each other as colleagues and the community at large.</w:t>
      </w:r>
    </w:p>
    <w:p w14:paraId="040547A9" w14:textId="77777777" w:rsidR="004F5CD4" w:rsidRPr="004E6085" w:rsidRDefault="004F5CD4" w:rsidP="00633056">
      <w:pPr>
        <w:pStyle w:val="Heading2"/>
        <w:rPr>
          <w:lang w:val="en-NZ"/>
        </w:rPr>
      </w:pPr>
      <w:r w:rsidRPr="004E6085">
        <w:rPr>
          <w:lang w:val="en-NZ"/>
        </w:rPr>
        <w:t>A new strategy</w:t>
      </w:r>
    </w:p>
    <w:p w14:paraId="599ABE17" w14:textId="77777777" w:rsidR="004F5CD4" w:rsidRPr="00633056" w:rsidRDefault="004F5CD4" w:rsidP="006E04B4">
      <w:pPr>
        <w:rPr>
          <w:lang w:val="en-NZ"/>
        </w:rPr>
      </w:pPr>
      <w:r w:rsidRPr="00633056">
        <w:rPr>
          <w:lang w:val="en-NZ"/>
        </w:rPr>
        <w:t xml:space="preserve">A feature of the last 12 months has been our implementation of </w:t>
      </w:r>
      <w:r w:rsidRPr="00633056">
        <w:rPr>
          <w:lang w:val="mi-NZ"/>
        </w:rPr>
        <w:t>Te Aronui</w:t>
      </w:r>
      <w:r w:rsidRPr="00633056">
        <w:rPr>
          <w:lang w:val="en-NZ"/>
        </w:rPr>
        <w:t xml:space="preserve"> – the national strategic priorities 2023-2028. Our branch planning day on 1 June 2023 was highly successful as we collectively shaped </w:t>
      </w:r>
      <w:r w:rsidRPr="00633056">
        <w:rPr>
          <w:lang w:val="en-NZ"/>
        </w:rPr>
        <w:lastRenderedPageBreak/>
        <w:t>our work for the year based on the CCS Disability Action National Board’s strategic direction.</w:t>
      </w:r>
    </w:p>
    <w:p w14:paraId="207B4BD4" w14:textId="77777777" w:rsidR="004F5CD4" w:rsidRPr="00633056" w:rsidRDefault="004F5CD4" w:rsidP="00633056">
      <w:pPr>
        <w:pStyle w:val="Heading2"/>
        <w:rPr>
          <w:lang w:val="mi-NZ"/>
        </w:rPr>
      </w:pPr>
      <w:r w:rsidRPr="00633056">
        <w:rPr>
          <w:lang w:val="mi-NZ"/>
        </w:rPr>
        <w:t>Maumaharatanga</w:t>
      </w:r>
    </w:p>
    <w:p w14:paraId="1243D76E" w14:textId="06A036DF" w:rsidR="004F5CD4" w:rsidRPr="00633056" w:rsidRDefault="004F5CD4" w:rsidP="006E04B4">
      <w:pPr>
        <w:rPr>
          <w:lang w:val="en-NZ"/>
        </w:rPr>
      </w:pPr>
      <w:r w:rsidRPr="00633056">
        <w:rPr>
          <w:lang w:val="en-NZ"/>
        </w:rPr>
        <w:t xml:space="preserve">We paused at intermittent times throughout the year to farewell Archie Bust, </w:t>
      </w:r>
      <w:r w:rsidRPr="00D23FF6">
        <w:rPr>
          <w:lang w:val="mi-NZ"/>
        </w:rPr>
        <w:t>Te Hemanawa</w:t>
      </w:r>
      <w:r w:rsidRPr="00633056">
        <w:rPr>
          <w:lang w:val="en-NZ"/>
        </w:rPr>
        <w:t xml:space="preserve"> Walker, David Mullen, Anna Dunstan, and Nigel Atkinson. Several of our Branch staff members were also impacted by the loss of loved ones over the last 12 months. We pay tribute to you all as we note these passings. May those impacted find strength in the coming months of adjustment.</w:t>
      </w:r>
    </w:p>
    <w:p w14:paraId="4FAC4557" w14:textId="77777777" w:rsidR="004F5CD4" w:rsidRPr="004E6085" w:rsidRDefault="004F5CD4" w:rsidP="00D23FF6">
      <w:pPr>
        <w:pStyle w:val="Heading2"/>
        <w:rPr>
          <w:lang w:val="en-NZ"/>
        </w:rPr>
      </w:pPr>
      <w:r w:rsidRPr="004E6085">
        <w:rPr>
          <w:lang w:val="en-NZ"/>
        </w:rPr>
        <w:t>Highlights</w:t>
      </w:r>
    </w:p>
    <w:p w14:paraId="1EED0528" w14:textId="77777777" w:rsidR="004F5CD4" w:rsidRPr="00D23FF6" w:rsidRDefault="004F5CD4" w:rsidP="006E04B4">
      <w:pPr>
        <w:rPr>
          <w:lang w:val="en-NZ"/>
        </w:rPr>
      </w:pPr>
      <w:r w:rsidRPr="00D23FF6">
        <w:rPr>
          <w:lang w:val="en-NZ"/>
        </w:rPr>
        <w:t xml:space="preserve">In the Bay of Plenty area of the Midland region, we’ve been delighted to celebrate some amazing successes such as a Community Information Day held at the Orchard Church in </w:t>
      </w:r>
      <w:r w:rsidRPr="00D23FF6">
        <w:rPr>
          <w:lang w:val="mi-NZ"/>
        </w:rPr>
        <w:t>Te Puke.</w:t>
      </w:r>
      <w:r w:rsidRPr="00D23FF6">
        <w:rPr>
          <w:lang w:val="en-NZ"/>
        </w:rPr>
        <w:t xml:space="preserve"> This was designed to help disabled people and their families keep safe from harm and reduce the risks to financial, digital, physical, and mental wellbeing. Many thanks to the 18 community and </w:t>
      </w:r>
      <w:r w:rsidRPr="00D23FF6">
        <w:rPr>
          <w:lang w:val="en-NZ"/>
        </w:rPr>
        <w:lastRenderedPageBreak/>
        <w:t>business agencies that supported this rural community event.</w:t>
      </w:r>
    </w:p>
    <w:p w14:paraId="6079EA7A" w14:textId="77777777" w:rsidR="004F5CD4" w:rsidRPr="00D23FF6" w:rsidRDefault="004F5CD4" w:rsidP="006E04B4">
      <w:pPr>
        <w:rPr>
          <w:lang w:val="en-NZ"/>
        </w:rPr>
      </w:pPr>
      <w:r w:rsidRPr="00D23FF6">
        <w:rPr>
          <w:lang w:val="en-NZ"/>
        </w:rPr>
        <w:t xml:space="preserve">Another significant event for the branch was the implementation of </w:t>
      </w:r>
      <w:r w:rsidRPr="00D23FF6">
        <w:rPr>
          <w:lang w:val="mi-NZ"/>
        </w:rPr>
        <w:t>Te Puna Kōrero,</w:t>
      </w:r>
      <w:r w:rsidRPr="00D23FF6">
        <w:rPr>
          <w:lang w:val="en-NZ"/>
        </w:rPr>
        <w:t xml:space="preserve"> the organisation’s new client management system. We wish to applaud the efforts of the branch who embraced the change and were really positive about it despite the challenges of change. Change is often hard but the attitude and open-minded approach from all staff made it look easy. Thank you all so much for your adaptation.</w:t>
      </w:r>
    </w:p>
    <w:p w14:paraId="46ADC47E" w14:textId="77777777" w:rsidR="004F5CD4" w:rsidRPr="004F5CD4" w:rsidRDefault="004F5CD4" w:rsidP="006E04B4">
      <w:pPr>
        <w:rPr>
          <w:lang w:val="en-NZ"/>
        </w:rPr>
      </w:pPr>
      <w:r w:rsidRPr="004F5CD4">
        <w:rPr>
          <w:lang w:val="en-NZ"/>
        </w:rPr>
        <w:t>Our service manager, Paula Young, was elected onto the Western Bay of Plenty Support Trust this year. This is an organisation that strives for excellence in the provision and delivery of advocacy, promotion, education, prevention, support, and information services for disabled people in the Western Bay of Plenty area. Paula has lent her many years of experience in the sector to advance the aims of WBoPST. Congratulations Paula!</w:t>
      </w:r>
    </w:p>
    <w:p w14:paraId="1357DE15" w14:textId="77777777" w:rsidR="004F5CD4" w:rsidRPr="004E6085" w:rsidRDefault="004F5CD4" w:rsidP="005D69F0">
      <w:pPr>
        <w:pStyle w:val="Heading2"/>
        <w:rPr>
          <w:lang w:val="en-NZ"/>
        </w:rPr>
      </w:pPr>
      <w:r w:rsidRPr="005D69F0">
        <w:rPr>
          <w:lang w:val="mi-NZ"/>
        </w:rPr>
        <w:lastRenderedPageBreak/>
        <w:t>Ngā mihi nui</w:t>
      </w:r>
      <w:r w:rsidRPr="004F5CD4">
        <w:t xml:space="preserve"> – </w:t>
      </w:r>
      <w:r w:rsidRPr="004E6085">
        <w:rPr>
          <w:lang w:val="en-NZ"/>
        </w:rPr>
        <w:t>Thank you</w:t>
      </w:r>
    </w:p>
    <w:p w14:paraId="2CEF89F9" w14:textId="28AB2E4B" w:rsidR="004F5CD4" w:rsidRPr="004F5CD4" w:rsidRDefault="004F5CD4" w:rsidP="006E04B4">
      <w:pPr>
        <w:rPr>
          <w:lang w:val="en-NZ"/>
        </w:rPr>
      </w:pPr>
      <w:r w:rsidRPr="004F5CD4">
        <w:rPr>
          <w:lang w:val="en-NZ"/>
        </w:rPr>
        <w:t>We would like to acknowledge and thank Paula Young and the staff of the Bay of Plenty branch for your resilience in often challenging environments. The little things you do don’t go unnoticed. And thank you to Jacqui Tarawa who takes all the minutes of our governance meetings, arranges our meeting times, flights, food and Zoom coaching sessions all year long. Where would we all be without you?</w:t>
      </w:r>
    </w:p>
    <w:p w14:paraId="7C8CCDBA" w14:textId="77777777" w:rsidR="004F5CD4" w:rsidRPr="004F5CD4" w:rsidRDefault="004F5CD4" w:rsidP="006E04B4">
      <w:pPr>
        <w:rPr>
          <w:lang w:val="en-NZ"/>
        </w:rPr>
      </w:pPr>
      <w:r w:rsidRPr="004F5CD4">
        <w:rPr>
          <w:lang w:val="en-NZ"/>
        </w:rPr>
        <w:t>Also, to our local governance committees for being our eyes and ears on the ground and for sharing ideas so we can move forward with some exciting projects in 2024 – we thank you wholeheartedly.</w:t>
      </w:r>
    </w:p>
    <w:p w14:paraId="40BD4238" w14:textId="77777777" w:rsidR="004F5CD4" w:rsidRPr="004E6085" w:rsidRDefault="004F5CD4" w:rsidP="00574A21">
      <w:pPr>
        <w:pStyle w:val="Heading2"/>
        <w:rPr>
          <w:lang w:val="en-NZ"/>
        </w:rPr>
      </w:pPr>
      <w:r w:rsidRPr="004E6085">
        <w:rPr>
          <w:lang w:val="en-NZ"/>
        </w:rPr>
        <w:t>We are recruiting</w:t>
      </w:r>
    </w:p>
    <w:p w14:paraId="711ECE8E" w14:textId="37A23CAE" w:rsidR="004F5CD4" w:rsidRDefault="004F5CD4" w:rsidP="006E04B4">
      <w:pPr>
        <w:rPr>
          <w:b/>
          <w:lang w:val="en-NZ"/>
        </w:rPr>
      </w:pPr>
      <w:r w:rsidRPr="004F5CD4">
        <w:rPr>
          <w:lang w:val="en-NZ"/>
        </w:rPr>
        <w:t>Do you or someone you know wish to gain experience in governance? The Bay of Plenty branch is looking for new local advisory committee members now. If you have an interest in serving disabled people in your community, please call Jacqui Tarawa on 07 571 7042.</w:t>
      </w:r>
    </w:p>
    <w:p w14:paraId="763F2E37" w14:textId="183D6276" w:rsidR="004F5CD4" w:rsidRPr="00574A21" w:rsidRDefault="004F5CD4" w:rsidP="004F5CD4">
      <w:pPr>
        <w:rPr>
          <w:sz w:val="40"/>
          <w:szCs w:val="40"/>
          <w:lang w:val="en-NZ"/>
        </w:rPr>
      </w:pPr>
      <w:r w:rsidRPr="00574A21">
        <w:rPr>
          <w:sz w:val="40"/>
          <w:szCs w:val="40"/>
          <w:lang w:val="en-NZ"/>
        </w:rPr>
        <w:lastRenderedPageBreak/>
        <w:t xml:space="preserve">“In the Bay of Plenty area of the Midland region, we’ve been delighted to celebrate some amazing successes such as a Community Information Day held at the Orchard Church in </w:t>
      </w:r>
      <w:r w:rsidRPr="00410DE9">
        <w:rPr>
          <w:sz w:val="40"/>
          <w:szCs w:val="40"/>
          <w:lang w:val="mi-NZ"/>
        </w:rPr>
        <w:t>Te Puke.</w:t>
      </w:r>
      <w:r w:rsidRPr="00574A21">
        <w:rPr>
          <w:sz w:val="40"/>
          <w:szCs w:val="40"/>
          <w:lang w:val="en-NZ"/>
        </w:rPr>
        <w:t xml:space="preserve"> This was designed to help disabled people and their families keep safe from harm and reduce the risks to financial, digital, physical, and mental wellbeing.”</w:t>
      </w:r>
    </w:p>
    <w:p w14:paraId="38A599AD" w14:textId="402546ED" w:rsidR="00902710" w:rsidRPr="00B92821" w:rsidRDefault="00902710" w:rsidP="004F5CD4">
      <w:pPr>
        <w:pStyle w:val="Heading1"/>
        <w:rPr>
          <w:lang w:val="en-NZ"/>
        </w:rPr>
      </w:pPr>
      <w:bookmarkStart w:id="20" w:name="_Toc158652753"/>
      <w:r w:rsidRPr="00B92821">
        <w:rPr>
          <w:lang w:val="en-NZ"/>
        </w:rPr>
        <w:t>Local Executive Committee report</w:t>
      </w:r>
      <w:bookmarkEnd w:id="18"/>
      <w:bookmarkEnd w:id="19"/>
      <w:bookmarkEnd w:id="20"/>
    </w:p>
    <w:p w14:paraId="44055697" w14:textId="16D81264" w:rsidR="00902710" w:rsidRPr="00EF03B5" w:rsidRDefault="004F5CD4" w:rsidP="002D6EAA">
      <w:pPr>
        <w:pStyle w:val="Heading2"/>
        <w:rPr>
          <w:lang w:val="en-NZ"/>
        </w:rPr>
      </w:pPr>
      <w:r w:rsidRPr="004F5CD4">
        <w:rPr>
          <w:bCs/>
          <w:lang w:val="en-NZ"/>
        </w:rPr>
        <w:t>Mohan de Mel, chairperson, local executive committee</w:t>
      </w:r>
    </w:p>
    <w:p w14:paraId="6A407E02" w14:textId="77777777" w:rsidR="004F5CD4" w:rsidRPr="004F5CD4" w:rsidRDefault="004F5CD4" w:rsidP="00410DE9">
      <w:pPr>
        <w:pStyle w:val="Heading3"/>
        <w:rPr>
          <w:lang w:val="en-NZ"/>
        </w:rPr>
      </w:pPr>
      <w:r w:rsidRPr="004F5CD4">
        <w:rPr>
          <w:lang w:val="en-NZ"/>
        </w:rPr>
        <w:t>Operational surplus</w:t>
      </w:r>
    </w:p>
    <w:p w14:paraId="472F0046" w14:textId="77777777" w:rsidR="004F5CD4" w:rsidRPr="004F5CD4" w:rsidRDefault="004F5CD4" w:rsidP="004F5CD4">
      <w:pPr>
        <w:rPr>
          <w:szCs w:val="36"/>
          <w:lang w:val="en-NZ"/>
        </w:rPr>
      </w:pPr>
      <w:r w:rsidRPr="004F5CD4">
        <w:rPr>
          <w:szCs w:val="36"/>
          <w:lang w:val="en-NZ"/>
        </w:rPr>
        <w:t>The 2022-2023 financial year was another positive one. The benefits from past years and ongoing contract management process improvements have been the main contributors to this positive result. It is expected that further operational efficiencies will be achieved as system upgrades are completed.</w:t>
      </w:r>
    </w:p>
    <w:p w14:paraId="712A4655" w14:textId="77777777" w:rsidR="004F5CD4" w:rsidRPr="004F5CD4" w:rsidRDefault="004F5CD4" w:rsidP="00410DE9">
      <w:pPr>
        <w:pStyle w:val="Heading3"/>
        <w:rPr>
          <w:lang w:val="en-NZ"/>
        </w:rPr>
      </w:pPr>
      <w:r w:rsidRPr="004F5CD4">
        <w:rPr>
          <w:lang w:val="en-NZ"/>
        </w:rPr>
        <w:lastRenderedPageBreak/>
        <w:t>Non-operating activities</w:t>
      </w:r>
    </w:p>
    <w:p w14:paraId="7DD920F6" w14:textId="77777777" w:rsidR="004F5CD4" w:rsidRPr="004F5CD4" w:rsidRDefault="004F5CD4" w:rsidP="004F5CD4">
      <w:pPr>
        <w:rPr>
          <w:szCs w:val="36"/>
          <w:lang w:val="en-NZ"/>
        </w:rPr>
      </w:pPr>
      <w:r w:rsidRPr="004F5CD4">
        <w:rPr>
          <w:szCs w:val="36"/>
          <w:lang w:val="en-NZ"/>
        </w:rPr>
        <w:t>The 2023 financial year delivered an operational surplus of $17k ($199k surplus for 2022). In addition, non-operating activities also contributed a positive impact of $70k.</w:t>
      </w:r>
    </w:p>
    <w:p w14:paraId="0DD287C3" w14:textId="77777777" w:rsidR="004F5CD4" w:rsidRPr="004F5CD4" w:rsidRDefault="004F5CD4" w:rsidP="004F5CD4">
      <w:pPr>
        <w:rPr>
          <w:szCs w:val="36"/>
          <w:lang w:val="en-NZ"/>
        </w:rPr>
      </w:pPr>
      <w:r w:rsidRPr="004F5CD4">
        <w:rPr>
          <w:szCs w:val="36"/>
          <w:lang w:val="en-NZ"/>
        </w:rPr>
        <w:t>Overall revenue was 6% lower than last financial year and this was offset lower expenditure by 0.9%.</w:t>
      </w:r>
    </w:p>
    <w:p w14:paraId="60AF0A32" w14:textId="77777777" w:rsidR="004F5CD4" w:rsidRPr="004F5CD4" w:rsidRDefault="004F5CD4" w:rsidP="00410DE9">
      <w:pPr>
        <w:pStyle w:val="Heading3"/>
        <w:rPr>
          <w:lang w:val="en-NZ"/>
        </w:rPr>
      </w:pPr>
      <w:r w:rsidRPr="004F5CD4">
        <w:rPr>
          <w:lang w:val="en-NZ"/>
        </w:rPr>
        <w:t>Investment portfolio</w:t>
      </w:r>
    </w:p>
    <w:p w14:paraId="4DB14B47" w14:textId="13224DA4" w:rsidR="004F5CD4" w:rsidRPr="004F5CD4" w:rsidRDefault="004F5CD4" w:rsidP="004F5CD4">
      <w:pPr>
        <w:rPr>
          <w:szCs w:val="36"/>
          <w:lang w:val="en-NZ"/>
        </w:rPr>
      </w:pPr>
      <w:r w:rsidRPr="004F5CD4">
        <w:rPr>
          <w:szCs w:val="36"/>
          <w:lang w:val="en-NZ"/>
        </w:rPr>
        <w:t>The investment portfolio managed by Craigs Investment Partners as at 30 June 2023 was $1,197,648 ($1,114,000 at 30 June 2022). As a result of improved cashflow management $50,000 was transferred to the investment portfolio.</w:t>
      </w:r>
    </w:p>
    <w:p w14:paraId="25A1CFD1" w14:textId="77777777" w:rsidR="004F5CD4" w:rsidRPr="004F5CD4" w:rsidRDefault="004F5CD4" w:rsidP="00410DE9">
      <w:pPr>
        <w:pStyle w:val="Heading3"/>
        <w:rPr>
          <w:lang w:val="en-NZ"/>
        </w:rPr>
      </w:pPr>
      <w:r w:rsidRPr="004F5CD4">
        <w:rPr>
          <w:lang w:val="en-NZ"/>
        </w:rPr>
        <w:t>Redevelopment</w:t>
      </w:r>
    </w:p>
    <w:p w14:paraId="4BAE436A" w14:textId="77777777" w:rsidR="004F5CD4" w:rsidRPr="004F5CD4" w:rsidRDefault="004F5CD4" w:rsidP="004F5CD4">
      <w:pPr>
        <w:rPr>
          <w:szCs w:val="36"/>
          <w:lang w:val="en-NZ"/>
        </w:rPr>
      </w:pPr>
      <w:r w:rsidRPr="004F5CD4">
        <w:rPr>
          <w:szCs w:val="36"/>
          <w:lang w:val="en-NZ"/>
        </w:rPr>
        <w:t>To-date there has been no further progress on the opportunity to redevelop the Peter Hereford Centre Site (72-74 14th Avenue, Tauranga). We hope to further progress this opportunity during the coming year.</w:t>
      </w:r>
    </w:p>
    <w:p w14:paraId="775D2613" w14:textId="77777777" w:rsidR="004F5CD4" w:rsidRPr="004F5CD4" w:rsidRDefault="004F5CD4" w:rsidP="00FF1C03">
      <w:pPr>
        <w:pStyle w:val="Heading3"/>
        <w:rPr>
          <w:lang w:val="en-NZ"/>
        </w:rPr>
      </w:pPr>
      <w:r w:rsidRPr="004F5CD4">
        <w:rPr>
          <w:lang w:val="en-NZ"/>
        </w:rPr>
        <w:lastRenderedPageBreak/>
        <w:t>Acknowledgements</w:t>
      </w:r>
    </w:p>
    <w:p w14:paraId="4B8AAEAC" w14:textId="781BEA65" w:rsidR="004F5CD4" w:rsidRPr="004F5CD4" w:rsidRDefault="004F5CD4" w:rsidP="004F5CD4">
      <w:pPr>
        <w:rPr>
          <w:szCs w:val="36"/>
          <w:lang w:val="en-NZ"/>
        </w:rPr>
      </w:pPr>
      <w:r w:rsidRPr="004F5CD4">
        <w:rPr>
          <w:szCs w:val="36"/>
          <w:lang w:val="en-NZ"/>
        </w:rPr>
        <w:t>We wish to thank our many supporters and donors for their generous grants and donations. This support is always essential in providing our services to the community. I wish to thank my local executive colleagues Grant Edgar, Frazer Smith and Anita Brown for their outstanding contribution and support to the CCS Disability Action community.</w:t>
      </w:r>
    </w:p>
    <w:p w14:paraId="50FB05E2" w14:textId="225BDB6C" w:rsidR="00902710" w:rsidRPr="004F5CD4" w:rsidRDefault="004F5CD4" w:rsidP="004F5CD4">
      <w:pPr>
        <w:rPr>
          <w:szCs w:val="36"/>
          <w:lang w:val="en-NZ"/>
        </w:rPr>
      </w:pPr>
      <w:r w:rsidRPr="004F5CD4">
        <w:rPr>
          <w:szCs w:val="36"/>
          <w:lang w:val="en-NZ"/>
        </w:rPr>
        <w:t>Finally, I would like to thank Colene Herbert, general manager, and her team on behalf of local executive committee members for their professional work in supporting our community on behalf of CCS Disability Action.</w:t>
      </w:r>
    </w:p>
    <w:p w14:paraId="77FF23A6" w14:textId="67464DFC" w:rsidR="004E1C4D" w:rsidRPr="00962011" w:rsidRDefault="004F5CD4" w:rsidP="000C60FE">
      <w:pPr>
        <w:pStyle w:val="Heading1"/>
        <w:rPr>
          <w:lang w:val="en-NZ"/>
        </w:rPr>
      </w:pPr>
      <w:bookmarkStart w:id="21" w:name="_Toc156473604"/>
      <w:bookmarkStart w:id="22" w:name="_Toc157078866"/>
      <w:bookmarkStart w:id="23" w:name="_Toc158652754"/>
      <w:r>
        <w:rPr>
          <w:lang w:val="en-NZ"/>
        </w:rPr>
        <w:t>Nick</w:t>
      </w:r>
      <w:r w:rsidR="00734AF2" w:rsidRPr="00962011">
        <w:rPr>
          <w:lang w:val="en-NZ"/>
        </w:rPr>
        <w:t>’s story</w:t>
      </w:r>
      <w:bookmarkEnd w:id="21"/>
      <w:bookmarkEnd w:id="22"/>
      <w:bookmarkEnd w:id="23"/>
    </w:p>
    <w:p w14:paraId="7CA6F7FF" w14:textId="7CB02383" w:rsidR="00734AF2" w:rsidRPr="00FF1C03" w:rsidRDefault="004F5CD4" w:rsidP="00734AF2">
      <w:pPr>
        <w:rPr>
          <w:sz w:val="40"/>
          <w:szCs w:val="40"/>
          <w:lang w:val="en-NZ"/>
        </w:rPr>
      </w:pPr>
      <w:r w:rsidRPr="00FF1C03">
        <w:rPr>
          <w:sz w:val="40"/>
          <w:szCs w:val="40"/>
          <w:lang w:val="en-NZ"/>
        </w:rPr>
        <w:t>Tauranga-native Nick Tunnicliffe has a steady job and an eye to the future.</w:t>
      </w:r>
    </w:p>
    <w:p w14:paraId="743AA706" w14:textId="2D5FFAB5" w:rsidR="004F5CD4" w:rsidRPr="004F5CD4" w:rsidRDefault="004F5CD4" w:rsidP="004F5CD4">
      <w:pPr>
        <w:rPr>
          <w:szCs w:val="36"/>
          <w:lang w:val="en-NZ"/>
        </w:rPr>
      </w:pPr>
      <w:r w:rsidRPr="004F5CD4">
        <w:rPr>
          <w:szCs w:val="36"/>
          <w:lang w:val="en-NZ"/>
        </w:rPr>
        <w:t>The sociable 22-year-old lives at home with his dad who is a single parent to both Nick and his younger brother Ryan, with both boys experiencing neurodivergence.</w:t>
      </w:r>
    </w:p>
    <w:p w14:paraId="092683C0" w14:textId="77777777" w:rsidR="004F5CD4" w:rsidRPr="004F5CD4" w:rsidRDefault="004F5CD4" w:rsidP="004F5CD4">
      <w:pPr>
        <w:rPr>
          <w:szCs w:val="36"/>
          <w:lang w:val="en-NZ"/>
        </w:rPr>
      </w:pPr>
      <w:r w:rsidRPr="004F5CD4">
        <w:rPr>
          <w:szCs w:val="36"/>
          <w:lang w:val="en-NZ"/>
        </w:rPr>
        <w:lastRenderedPageBreak/>
        <w:t>Nick is a deep thinker, has a sharp mind for social issues and has many interests, including history. He has an impairment which can make studying and everyday interactions challenging, but Nick has a strong group of school friends who can be relied upon for a beer, a yarn and laugh to brighten his week.</w:t>
      </w:r>
    </w:p>
    <w:p w14:paraId="259905E3" w14:textId="77777777" w:rsidR="004F5CD4" w:rsidRPr="004F5CD4" w:rsidRDefault="004F5CD4" w:rsidP="004F5CD4">
      <w:pPr>
        <w:rPr>
          <w:szCs w:val="36"/>
          <w:lang w:val="en-NZ"/>
        </w:rPr>
      </w:pPr>
      <w:r w:rsidRPr="004F5CD4">
        <w:rPr>
          <w:szCs w:val="36"/>
          <w:lang w:val="en-NZ"/>
        </w:rPr>
        <w:t>Gareth Griffiths, coordinator for CCS Disability Action’s Bay of Plenty branch is another positive relationship in Nick’s life. The pair have known each other for over five years, first meeting when Nick was referred to the organisation for help finding a post-school pathway that lined up with his long-term aspirations.</w:t>
      </w:r>
    </w:p>
    <w:p w14:paraId="7A83A496" w14:textId="77777777" w:rsidR="004F5CD4" w:rsidRPr="004F5CD4" w:rsidRDefault="004F5CD4" w:rsidP="004F5CD4">
      <w:pPr>
        <w:rPr>
          <w:szCs w:val="36"/>
          <w:lang w:val="en-NZ"/>
        </w:rPr>
      </w:pPr>
      <w:r w:rsidRPr="004F5CD4">
        <w:rPr>
          <w:szCs w:val="36"/>
          <w:lang w:val="en-NZ"/>
        </w:rPr>
        <w:t xml:space="preserve">Nick left school at 17 without getting quite enough NCEA credits to meet the Level 1 standard. He tried an automotive course, then tested the waters with carpentry. Unfortunately – despite Nick’s best efforts – he found neither were a good match for his skills and interests. </w:t>
      </w:r>
    </w:p>
    <w:p w14:paraId="5767FF99" w14:textId="5621C05A" w:rsidR="004F5CD4" w:rsidRDefault="004F5CD4" w:rsidP="004F5CD4">
      <w:pPr>
        <w:rPr>
          <w:szCs w:val="36"/>
          <w:lang w:val="en-NZ"/>
        </w:rPr>
      </w:pPr>
      <w:r w:rsidRPr="00AC0C40">
        <w:rPr>
          <w:b/>
          <w:bCs/>
          <w:szCs w:val="36"/>
          <w:lang w:val="en-NZ"/>
        </w:rPr>
        <w:t>“Nick has a lot going for him,”</w:t>
      </w:r>
      <w:r w:rsidRPr="004F5CD4">
        <w:rPr>
          <w:szCs w:val="36"/>
          <w:lang w:val="en-NZ"/>
        </w:rPr>
        <w:t xml:space="preserve"> explains Gareth. </w:t>
      </w:r>
      <w:r w:rsidRPr="00AC0C40">
        <w:rPr>
          <w:b/>
          <w:bCs/>
          <w:szCs w:val="36"/>
          <w:lang w:val="en-NZ"/>
        </w:rPr>
        <w:t xml:space="preserve">“He is a nice lad, he’s keen to fit in and – while it might not be reflected in his qualifications – he is </w:t>
      </w:r>
      <w:r w:rsidRPr="00AC0C40">
        <w:rPr>
          <w:b/>
          <w:bCs/>
          <w:szCs w:val="36"/>
          <w:lang w:val="en-NZ"/>
        </w:rPr>
        <w:lastRenderedPageBreak/>
        <w:t>extremely bright and articulate. His goal was to get a job and I knew he had heaps of potential – we were both determined to get him that first foothold in his employment journey.”</w:t>
      </w:r>
      <w:r w:rsidRPr="004F5CD4">
        <w:rPr>
          <w:szCs w:val="36"/>
          <w:lang w:val="en-NZ"/>
        </w:rPr>
        <w:t xml:space="preserve">   </w:t>
      </w:r>
    </w:p>
    <w:p w14:paraId="7D13E9FB" w14:textId="67DD2B4A" w:rsidR="004F5CD4" w:rsidRPr="004F5CD4" w:rsidRDefault="004F5CD4" w:rsidP="004F5CD4">
      <w:pPr>
        <w:rPr>
          <w:szCs w:val="36"/>
          <w:lang w:val="en-NZ"/>
        </w:rPr>
      </w:pPr>
      <w:r w:rsidRPr="004F5CD4">
        <w:rPr>
          <w:szCs w:val="36"/>
          <w:lang w:val="en-NZ"/>
        </w:rPr>
        <w:t>The pair polished up his CV and worked together to get it out to multiple employers in the tight Bay of Plenty labour market.</w:t>
      </w:r>
    </w:p>
    <w:p w14:paraId="00043EF2" w14:textId="798DDCD4" w:rsidR="004F5CD4" w:rsidRPr="00AC0C40" w:rsidRDefault="004F5CD4" w:rsidP="004F5CD4">
      <w:pPr>
        <w:rPr>
          <w:b/>
          <w:bCs/>
          <w:szCs w:val="36"/>
          <w:lang w:val="en-NZ"/>
        </w:rPr>
      </w:pPr>
      <w:r w:rsidRPr="004F5CD4">
        <w:rPr>
          <w:szCs w:val="36"/>
          <w:lang w:val="en-NZ"/>
        </w:rPr>
        <w:t xml:space="preserve">Nick has now been working in the warehouse of Kmart Tauranga for two years. While it might not be the </w:t>
      </w:r>
      <w:r w:rsidR="00AC0C40">
        <w:rPr>
          <w:szCs w:val="36"/>
          <w:lang w:val="en-NZ"/>
        </w:rPr>
        <w:t>"</w:t>
      </w:r>
      <w:r w:rsidRPr="004F5CD4">
        <w:rPr>
          <w:szCs w:val="36"/>
          <w:lang w:val="en-NZ"/>
        </w:rPr>
        <w:t>dream job</w:t>
      </w:r>
      <w:r w:rsidR="00AC0C40">
        <w:rPr>
          <w:szCs w:val="36"/>
          <w:lang w:val="en-NZ"/>
        </w:rPr>
        <w:t>"</w:t>
      </w:r>
      <w:r w:rsidRPr="004F5CD4">
        <w:rPr>
          <w:szCs w:val="36"/>
          <w:lang w:val="en-NZ"/>
        </w:rPr>
        <w:t xml:space="preserve"> it is steady work that helps give Nick the self-determination that any 20-something could hope for. </w:t>
      </w:r>
      <w:r w:rsidRPr="00AC0C40">
        <w:rPr>
          <w:b/>
          <w:bCs/>
          <w:szCs w:val="36"/>
          <w:lang w:val="en-NZ"/>
        </w:rPr>
        <w:t>“It pays well, and I am close to full time, so it’s great to have the freedom and flexibility that comes with having a job.”</w:t>
      </w:r>
    </w:p>
    <w:p w14:paraId="3DEF67A9" w14:textId="525DB2CA" w:rsidR="004F5CD4" w:rsidRPr="004F5CD4" w:rsidRDefault="004F5CD4" w:rsidP="004F5CD4">
      <w:pPr>
        <w:rPr>
          <w:szCs w:val="36"/>
          <w:lang w:val="en-NZ"/>
        </w:rPr>
      </w:pPr>
      <w:r w:rsidRPr="004F5CD4">
        <w:rPr>
          <w:szCs w:val="36"/>
          <w:lang w:val="en-NZ"/>
        </w:rPr>
        <w:t>Another key aspect of their work together was coaching Nick to have the right mindset to meet expectations of a workplace – and supporting him as he settled into work, something that wasn’t easy at first.</w:t>
      </w:r>
    </w:p>
    <w:p w14:paraId="24689C82" w14:textId="77777777" w:rsidR="004F5CD4" w:rsidRPr="004F5CD4" w:rsidRDefault="004F5CD4" w:rsidP="004F5CD4">
      <w:pPr>
        <w:rPr>
          <w:szCs w:val="36"/>
          <w:lang w:val="en-NZ"/>
        </w:rPr>
      </w:pPr>
      <w:r w:rsidRPr="00AC0C40">
        <w:rPr>
          <w:b/>
          <w:bCs/>
          <w:szCs w:val="36"/>
          <w:lang w:val="en-NZ"/>
        </w:rPr>
        <w:t xml:space="preserve">“We worked together to ensure Nick could thrive. This included making sure he understood what was </w:t>
      </w:r>
      <w:r w:rsidRPr="00AC0C40">
        <w:rPr>
          <w:b/>
          <w:bCs/>
          <w:szCs w:val="36"/>
          <w:lang w:val="en-NZ"/>
        </w:rPr>
        <w:lastRenderedPageBreak/>
        <w:t>expected of him, coaching him to work alongside others who were quite different to him and essential skills like time management and communication,”</w:t>
      </w:r>
      <w:r w:rsidRPr="004F5CD4">
        <w:rPr>
          <w:szCs w:val="36"/>
          <w:lang w:val="en-NZ"/>
        </w:rPr>
        <w:t xml:space="preserve"> explains Gareth.</w:t>
      </w:r>
    </w:p>
    <w:p w14:paraId="3C8CEBA7" w14:textId="5C48EDF5" w:rsidR="004F5CD4" w:rsidRDefault="004F5CD4" w:rsidP="004F5CD4">
      <w:pPr>
        <w:rPr>
          <w:szCs w:val="36"/>
          <w:lang w:val="en-NZ"/>
        </w:rPr>
      </w:pPr>
      <w:r w:rsidRPr="004F5CD4">
        <w:rPr>
          <w:szCs w:val="36"/>
          <w:lang w:val="en-NZ"/>
        </w:rPr>
        <w:t xml:space="preserve">Nick is a determined person and worked hard to get a restricted driver’s license – something that is well-known to be challenging. </w:t>
      </w:r>
      <w:r w:rsidRPr="00AC0C40">
        <w:rPr>
          <w:b/>
          <w:bCs/>
          <w:szCs w:val="36"/>
          <w:lang w:val="en-NZ"/>
        </w:rPr>
        <w:t>“I’m now saving for a car, hopefully a decent one,”</w:t>
      </w:r>
      <w:r w:rsidRPr="004F5CD4">
        <w:rPr>
          <w:szCs w:val="36"/>
          <w:lang w:val="en-NZ"/>
        </w:rPr>
        <w:t xml:space="preserve"> he says with a laugh.</w:t>
      </w:r>
    </w:p>
    <w:p w14:paraId="2E3512C9" w14:textId="77777777" w:rsidR="004F5CD4" w:rsidRPr="00AC0C40" w:rsidRDefault="004F5CD4" w:rsidP="004F5CD4">
      <w:pPr>
        <w:rPr>
          <w:b/>
          <w:bCs/>
          <w:szCs w:val="36"/>
          <w:lang w:val="en-NZ"/>
        </w:rPr>
      </w:pPr>
      <w:r w:rsidRPr="004F5CD4">
        <w:rPr>
          <w:szCs w:val="36"/>
          <w:lang w:val="en-NZ"/>
        </w:rPr>
        <w:t xml:space="preserve">He is currently working towards his full license, something that will be essential if he is to move into one of the options he is considering as his next step. </w:t>
      </w:r>
      <w:r w:rsidRPr="00AC0C40">
        <w:rPr>
          <w:b/>
          <w:bCs/>
          <w:szCs w:val="36"/>
          <w:lang w:val="en-NZ"/>
        </w:rPr>
        <w:t>“I’m thinking about truck driving or maybe welding – but Gareth and I have also looked at management roles too and what might be possible there.”</w:t>
      </w:r>
    </w:p>
    <w:p w14:paraId="451E681C" w14:textId="6FA0E04C" w:rsidR="004F5CD4" w:rsidRPr="004F5CD4" w:rsidRDefault="004F5CD4" w:rsidP="004F5CD4">
      <w:pPr>
        <w:rPr>
          <w:szCs w:val="36"/>
          <w:lang w:val="en-NZ"/>
        </w:rPr>
      </w:pPr>
      <w:r w:rsidRPr="004F5CD4">
        <w:rPr>
          <w:szCs w:val="36"/>
          <w:lang w:val="en-NZ"/>
        </w:rPr>
        <w:t xml:space="preserve">When asked what he is looking forward to next, Nick is keen to build his independence further. </w:t>
      </w:r>
      <w:r w:rsidRPr="00AC0C40">
        <w:rPr>
          <w:b/>
          <w:bCs/>
          <w:szCs w:val="36"/>
          <w:lang w:val="en-NZ"/>
        </w:rPr>
        <w:t>“I’d like to move out of home and into a flat,”</w:t>
      </w:r>
      <w:r w:rsidRPr="004F5CD4">
        <w:rPr>
          <w:szCs w:val="36"/>
          <w:lang w:val="en-NZ"/>
        </w:rPr>
        <w:t xml:space="preserve"> he says.</w:t>
      </w:r>
    </w:p>
    <w:p w14:paraId="797B7619" w14:textId="3A8CDD44" w:rsidR="004F5CD4" w:rsidRDefault="004F5CD4" w:rsidP="004F5CD4">
      <w:pPr>
        <w:rPr>
          <w:szCs w:val="36"/>
          <w:lang w:val="en-NZ"/>
        </w:rPr>
      </w:pPr>
      <w:r w:rsidRPr="004F5CD4">
        <w:rPr>
          <w:szCs w:val="36"/>
          <w:lang w:val="en-NZ"/>
        </w:rPr>
        <w:t>Something that the team at CCS Disability Action will be ready and willing to support him with, if needed.</w:t>
      </w:r>
    </w:p>
    <w:p w14:paraId="3723BFAA" w14:textId="7704C61E" w:rsidR="00AC0C40" w:rsidRDefault="004F5CD4" w:rsidP="004F5CD4">
      <w:pPr>
        <w:rPr>
          <w:sz w:val="40"/>
          <w:szCs w:val="40"/>
          <w:lang w:val="en-NZ"/>
        </w:rPr>
      </w:pPr>
      <w:r w:rsidRPr="00AC0C40">
        <w:rPr>
          <w:sz w:val="40"/>
          <w:szCs w:val="40"/>
          <w:lang w:val="en-NZ"/>
        </w:rPr>
        <w:lastRenderedPageBreak/>
        <w:t>“Nick is a star in my eyes,” explains Gareth, “and I’m excited to see what comes next for him.”</w:t>
      </w:r>
    </w:p>
    <w:p w14:paraId="0D3164CA" w14:textId="77777777" w:rsidR="00AC0C40" w:rsidRDefault="00AC0C40">
      <w:pPr>
        <w:spacing w:before="0" w:after="0" w:line="240" w:lineRule="auto"/>
        <w:rPr>
          <w:sz w:val="40"/>
          <w:szCs w:val="40"/>
          <w:lang w:val="en-NZ"/>
        </w:rPr>
      </w:pPr>
      <w:r>
        <w:rPr>
          <w:sz w:val="40"/>
          <w:szCs w:val="40"/>
          <w:lang w:val="en-NZ"/>
        </w:rPr>
        <w:br w:type="page"/>
      </w:r>
    </w:p>
    <w:p w14:paraId="7136F6AD" w14:textId="07DEB419" w:rsidR="0063395E" w:rsidRDefault="00734AF2" w:rsidP="00AF5AF6">
      <w:pPr>
        <w:pStyle w:val="H2Maori"/>
      </w:pPr>
      <w:r w:rsidRPr="00C954E9">
        <w:lastRenderedPageBreak/>
        <w:t>Te maha o ngā tangata i tautokohia e mātou</w:t>
      </w:r>
    </w:p>
    <w:p w14:paraId="2C9561C3" w14:textId="12A91724"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AC0C40" w:rsidRPr="00AC0C40">
        <w:rPr>
          <w:lang w:val="en-NZ"/>
        </w:rPr>
        <w:t>Bay of Plenty</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554FD">
        <w:trPr>
          <w:cantSplit/>
          <w:tblHeader/>
        </w:trPr>
        <w:tc>
          <w:tcPr>
            <w:tcW w:w="4498" w:type="dxa"/>
            <w:shd w:val="clear" w:color="auto" w:fill="auto"/>
          </w:tcPr>
          <w:p w14:paraId="6F07F1D6" w14:textId="0F6DCE07" w:rsidR="00321930" w:rsidRDefault="00321930" w:rsidP="003554FD">
            <w:pPr>
              <w:spacing w:before="180" w:after="180"/>
              <w:rPr>
                <w:lang w:val="en-NZ"/>
              </w:rPr>
            </w:pPr>
            <w:bookmarkStart w:id="24" w:name="ColumnTitle_1"/>
            <w:bookmarkEnd w:id="24"/>
            <w:r w:rsidRPr="001C7C39">
              <w:rPr>
                <w:b/>
                <w:bCs/>
              </w:rPr>
              <w:t>Last year</w:t>
            </w:r>
          </w:p>
        </w:tc>
        <w:tc>
          <w:tcPr>
            <w:tcW w:w="4498" w:type="dxa"/>
            <w:shd w:val="clear" w:color="auto" w:fill="auto"/>
          </w:tcPr>
          <w:p w14:paraId="1ED584CC" w14:textId="02859AD1" w:rsidR="00321930" w:rsidRDefault="00321930" w:rsidP="003554FD">
            <w:pPr>
              <w:spacing w:before="180" w:after="180"/>
              <w:rPr>
                <w:lang w:val="en-NZ"/>
              </w:rPr>
            </w:pPr>
            <w:r w:rsidRPr="001C7C39">
              <w:rPr>
                <w:b/>
                <w:bCs/>
                <w:lang w:val="en-NZ"/>
              </w:rPr>
              <w:t>This year</w:t>
            </w:r>
          </w:p>
        </w:tc>
      </w:tr>
      <w:tr w:rsidR="00321930" w14:paraId="44418348" w14:textId="77777777" w:rsidTr="003554FD">
        <w:trPr>
          <w:cantSplit/>
          <w:tblHeader/>
        </w:trPr>
        <w:tc>
          <w:tcPr>
            <w:tcW w:w="4498" w:type="dxa"/>
            <w:shd w:val="clear" w:color="auto" w:fill="auto"/>
          </w:tcPr>
          <w:p w14:paraId="3C7C66C8" w14:textId="2E878958" w:rsidR="00321930" w:rsidRDefault="00321930" w:rsidP="003554FD">
            <w:pPr>
              <w:spacing w:before="180" w:after="180"/>
              <w:rPr>
                <w:lang w:val="en-NZ"/>
              </w:rPr>
            </w:pPr>
            <w:r w:rsidRPr="00C954E9">
              <w:rPr>
                <w:lang w:val="en-NZ"/>
              </w:rPr>
              <w:t xml:space="preserve">Last year </w:t>
            </w:r>
            <w:r w:rsidR="004F5CD4" w:rsidRPr="004F5CD4">
              <w:rPr>
                <w:b/>
                <w:bCs/>
                <w:lang w:val="en-NZ"/>
              </w:rPr>
              <w:t>425</w:t>
            </w:r>
          </w:p>
        </w:tc>
        <w:tc>
          <w:tcPr>
            <w:tcW w:w="4498" w:type="dxa"/>
            <w:shd w:val="clear" w:color="auto" w:fill="auto"/>
          </w:tcPr>
          <w:p w14:paraId="0B7FE359" w14:textId="0A2B91A8" w:rsidR="00321930" w:rsidRDefault="00321930" w:rsidP="003554FD">
            <w:pPr>
              <w:spacing w:before="180" w:after="180"/>
              <w:rPr>
                <w:lang w:val="en-NZ"/>
              </w:rPr>
            </w:pPr>
            <w:r w:rsidRPr="00962011">
              <w:rPr>
                <w:lang w:val="en-NZ"/>
              </w:rPr>
              <w:t xml:space="preserve">This year </w:t>
            </w:r>
            <w:r w:rsidR="004F5CD4" w:rsidRPr="004F5CD4">
              <w:rPr>
                <w:b/>
                <w:bCs/>
                <w:lang w:val="en-NZ"/>
              </w:rPr>
              <w:t>431</w:t>
            </w:r>
          </w:p>
        </w:tc>
      </w:tr>
      <w:tr w:rsidR="00321930" w14:paraId="2389CE56" w14:textId="77777777" w:rsidTr="003554FD">
        <w:trPr>
          <w:cantSplit/>
          <w:tblHeader/>
        </w:trPr>
        <w:tc>
          <w:tcPr>
            <w:tcW w:w="4498" w:type="dxa"/>
            <w:shd w:val="clear" w:color="auto" w:fill="auto"/>
          </w:tcPr>
          <w:p w14:paraId="2056329B" w14:textId="2EDBB86D" w:rsidR="00321930" w:rsidRDefault="00321930" w:rsidP="003554FD">
            <w:pPr>
              <w:spacing w:before="180" w:after="180"/>
              <w:rPr>
                <w:lang w:val="en-NZ"/>
              </w:rPr>
            </w:pPr>
            <w:r w:rsidRPr="00321930">
              <w:rPr>
                <w:lang w:val="en-NZ"/>
              </w:rPr>
              <w:t xml:space="preserve">&lt;17 years of age </w:t>
            </w:r>
            <w:r w:rsidR="004F5CD4" w:rsidRPr="004F5CD4">
              <w:rPr>
                <w:b/>
                <w:bCs/>
                <w:lang w:val="en-NZ"/>
              </w:rPr>
              <w:t>167</w:t>
            </w:r>
          </w:p>
        </w:tc>
        <w:tc>
          <w:tcPr>
            <w:tcW w:w="4498" w:type="dxa"/>
            <w:shd w:val="clear" w:color="auto" w:fill="auto"/>
          </w:tcPr>
          <w:p w14:paraId="25E028CC" w14:textId="3B3E7B3C" w:rsidR="00321930" w:rsidRDefault="00321930" w:rsidP="003554FD">
            <w:pPr>
              <w:spacing w:before="180" w:after="180"/>
              <w:rPr>
                <w:lang w:val="en-NZ"/>
              </w:rPr>
            </w:pPr>
            <w:r w:rsidRPr="00962011">
              <w:rPr>
                <w:lang w:val="en-NZ"/>
              </w:rPr>
              <w:t xml:space="preserve">&lt;17 years of age </w:t>
            </w:r>
            <w:r w:rsidR="004F5CD4" w:rsidRPr="004F5CD4">
              <w:rPr>
                <w:b/>
                <w:bCs/>
                <w:lang w:val="en-NZ"/>
              </w:rPr>
              <w:t>181</w:t>
            </w:r>
          </w:p>
        </w:tc>
      </w:tr>
      <w:tr w:rsidR="00321930" w14:paraId="4C1891A2" w14:textId="77777777" w:rsidTr="003554FD">
        <w:trPr>
          <w:cantSplit/>
          <w:tblHeader/>
        </w:trPr>
        <w:tc>
          <w:tcPr>
            <w:tcW w:w="4498" w:type="dxa"/>
            <w:shd w:val="clear" w:color="auto" w:fill="auto"/>
          </w:tcPr>
          <w:p w14:paraId="78BD83DE" w14:textId="7B0F2DBE" w:rsidR="00321930" w:rsidRDefault="00321930" w:rsidP="003554FD">
            <w:pPr>
              <w:spacing w:before="180" w:after="180"/>
              <w:rPr>
                <w:lang w:val="en-NZ"/>
              </w:rPr>
            </w:pPr>
            <w:r w:rsidRPr="00962011">
              <w:rPr>
                <w:lang w:val="en-NZ"/>
              </w:rPr>
              <w:t xml:space="preserve">17-65 years of age </w:t>
            </w:r>
            <w:r w:rsidRPr="00962011">
              <w:rPr>
                <w:b/>
                <w:bCs/>
                <w:lang w:val="en-NZ"/>
              </w:rPr>
              <w:t>2</w:t>
            </w:r>
            <w:r w:rsidR="004F5CD4">
              <w:rPr>
                <w:b/>
                <w:bCs/>
                <w:lang w:val="en-NZ"/>
              </w:rPr>
              <w:t>47</w:t>
            </w:r>
          </w:p>
        </w:tc>
        <w:tc>
          <w:tcPr>
            <w:tcW w:w="4498" w:type="dxa"/>
            <w:shd w:val="clear" w:color="auto" w:fill="auto"/>
          </w:tcPr>
          <w:p w14:paraId="1978D88E" w14:textId="6BDEB993" w:rsidR="00321930" w:rsidRDefault="00321930" w:rsidP="003554FD">
            <w:pPr>
              <w:spacing w:before="180" w:after="180"/>
              <w:rPr>
                <w:lang w:val="en-NZ"/>
              </w:rPr>
            </w:pPr>
            <w:r w:rsidRPr="00962011">
              <w:rPr>
                <w:lang w:val="en-NZ"/>
              </w:rPr>
              <w:t xml:space="preserve">17-65 years of age </w:t>
            </w:r>
            <w:r w:rsidRPr="00F446F0">
              <w:rPr>
                <w:b/>
                <w:bCs/>
                <w:lang w:val="en-NZ"/>
              </w:rPr>
              <w:t>2</w:t>
            </w:r>
            <w:r w:rsidR="004F5CD4">
              <w:rPr>
                <w:b/>
                <w:bCs/>
                <w:lang w:val="en-NZ"/>
              </w:rPr>
              <w:t>35</w:t>
            </w:r>
          </w:p>
        </w:tc>
      </w:tr>
      <w:tr w:rsidR="00321930" w14:paraId="445BCDA4" w14:textId="77777777" w:rsidTr="003554FD">
        <w:trPr>
          <w:cantSplit/>
          <w:tblHeader/>
        </w:trPr>
        <w:tc>
          <w:tcPr>
            <w:tcW w:w="4498" w:type="dxa"/>
            <w:shd w:val="clear" w:color="auto" w:fill="auto"/>
          </w:tcPr>
          <w:p w14:paraId="6597C9B8" w14:textId="4A3EB21F" w:rsidR="00321930" w:rsidRDefault="00321930" w:rsidP="003554FD">
            <w:pPr>
              <w:spacing w:before="180" w:after="180"/>
              <w:rPr>
                <w:lang w:val="en-NZ"/>
              </w:rPr>
            </w:pPr>
            <w:r w:rsidRPr="00962011">
              <w:rPr>
                <w:lang w:val="mi-NZ"/>
              </w:rPr>
              <w:t>Māori</w:t>
            </w:r>
            <w:r w:rsidRPr="00962011">
              <w:rPr>
                <w:lang w:val="en-NZ"/>
              </w:rPr>
              <w:t xml:space="preserve"> </w:t>
            </w:r>
            <w:r w:rsidRPr="00962011">
              <w:rPr>
                <w:b/>
                <w:bCs/>
                <w:lang w:val="en-NZ"/>
              </w:rPr>
              <w:t>1</w:t>
            </w:r>
            <w:r w:rsidR="004F5CD4">
              <w:rPr>
                <w:b/>
                <w:bCs/>
                <w:lang w:val="en-NZ"/>
              </w:rPr>
              <w:t>22</w:t>
            </w:r>
          </w:p>
        </w:tc>
        <w:tc>
          <w:tcPr>
            <w:tcW w:w="4498" w:type="dxa"/>
            <w:shd w:val="clear" w:color="auto" w:fill="auto"/>
          </w:tcPr>
          <w:p w14:paraId="0B2277D5" w14:textId="56B52157" w:rsidR="00321930" w:rsidRDefault="00321930" w:rsidP="003554FD">
            <w:pPr>
              <w:spacing w:before="180" w:after="180"/>
              <w:rPr>
                <w:lang w:val="en-NZ"/>
              </w:rPr>
            </w:pPr>
            <w:r w:rsidRPr="00962011">
              <w:rPr>
                <w:lang w:val="mi-NZ"/>
              </w:rPr>
              <w:t>Māori</w:t>
            </w:r>
            <w:r w:rsidRPr="00962011">
              <w:rPr>
                <w:lang w:val="en-NZ"/>
              </w:rPr>
              <w:t xml:space="preserve"> </w:t>
            </w:r>
            <w:r w:rsidRPr="00962011">
              <w:rPr>
                <w:b/>
                <w:bCs/>
                <w:lang w:val="en-NZ"/>
              </w:rPr>
              <w:t>1</w:t>
            </w:r>
            <w:r w:rsidR="00B93F0B">
              <w:rPr>
                <w:b/>
                <w:bCs/>
                <w:lang w:val="en-NZ"/>
              </w:rPr>
              <w:t>27</w:t>
            </w:r>
          </w:p>
        </w:tc>
      </w:tr>
      <w:tr w:rsidR="00321930" w14:paraId="0AF0F2F6" w14:textId="77777777" w:rsidTr="003554FD">
        <w:trPr>
          <w:cantSplit/>
          <w:tblHeader/>
        </w:trPr>
        <w:tc>
          <w:tcPr>
            <w:tcW w:w="4498" w:type="dxa"/>
            <w:shd w:val="clear" w:color="auto" w:fill="auto"/>
          </w:tcPr>
          <w:p w14:paraId="6FB83DF2" w14:textId="21453193" w:rsidR="00321930" w:rsidRPr="00962011" w:rsidRDefault="00321930" w:rsidP="003554FD">
            <w:pPr>
              <w:spacing w:before="180" w:after="180"/>
              <w:rPr>
                <w:lang w:val="mi-NZ"/>
              </w:rPr>
            </w:pPr>
            <w:r w:rsidRPr="00962011">
              <w:rPr>
                <w:lang w:val="mi-NZ"/>
              </w:rPr>
              <w:t>Pasifika</w:t>
            </w:r>
            <w:r w:rsidRPr="00962011">
              <w:rPr>
                <w:lang w:val="en-NZ"/>
              </w:rPr>
              <w:t xml:space="preserve"> </w:t>
            </w:r>
            <w:r w:rsidR="004F5CD4" w:rsidRPr="004F5CD4">
              <w:rPr>
                <w:b/>
                <w:bCs/>
                <w:lang w:val="en-NZ"/>
              </w:rPr>
              <w:t>10</w:t>
            </w:r>
          </w:p>
        </w:tc>
        <w:tc>
          <w:tcPr>
            <w:tcW w:w="4498" w:type="dxa"/>
            <w:shd w:val="clear" w:color="auto" w:fill="auto"/>
          </w:tcPr>
          <w:p w14:paraId="0A2D67BA" w14:textId="7DCCF678" w:rsidR="00321930" w:rsidRDefault="00321930" w:rsidP="003554FD">
            <w:pPr>
              <w:spacing w:before="180" w:after="180"/>
              <w:rPr>
                <w:lang w:val="en-NZ"/>
              </w:rPr>
            </w:pPr>
            <w:r w:rsidRPr="00962011">
              <w:rPr>
                <w:lang w:val="mi-NZ"/>
              </w:rPr>
              <w:t>Pasifika</w:t>
            </w:r>
            <w:r w:rsidRPr="00962011">
              <w:rPr>
                <w:lang w:val="en-NZ"/>
              </w:rPr>
              <w:t xml:space="preserve"> </w:t>
            </w:r>
            <w:r w:rsidRPr="00962011">
              <w:rPr>
                <w:b/>
                <w:bCs/>
                <w:lang w:val="en-NZ"/>
              </w:rPr>
              <w:t>10</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3554FD">
        <w:trPr>
          <w:cantSplit/>
          <w:tblHeader/>
        </w:trPr>
        <w:tc>
          <w:tcPr>
            <w:tcW w:w="4498" w:type="dxa"/>
            <w:shd w:val="clear" w:color="auto" w:fill="auto"/>
          </w:tcPr>
          <w:p w14:paraId="7B9D3DC5" w14:textId="77777777" w:rsidR="003B43BC" w:rsidRPr="001C7C39" w:rsidRDefault="003B43BC" w:rsidP="003554FD">
            <w:pPr>
              <w:spacing w:before="180" w:after="180"/>
              <w:contextualSpacing/>
              <w:rPr>
                <w:b/>
                <w:bCs/>
                <w:lang w:val="en-NZ"/>
              </w:rPr>
            </w:pPr>
            <w:bookmarkStart w:id="25" w:name="ColumnTitle_2"/>
            <w:bookmarkEnd w:id="25"/>
            <w:r w:rsidRPr="001C7C39">
              <w:rPr>
                <w:b/>
                <w:bCs/>
                <w:lang w:val="en-NZ"/>
              </w:rPr>
              <w:t>Hours last year</w:t>
            </w:r>
          </w:p>
        </w:tc>
        <w:tc>
          <w:tcPr>
            <w:tcW w:w="4498" w:type="dxa"/>
            <w:shd w:val="clear" w:color="auto" w:fill="auto"/>
          </w:tcPr>
          <w:p w14:paraId="5A5799B6" w14:textId="77777777" w:rsidR="003B43BC" w:rsidRPr="001C7C39" w:rsidRDefault="003B43BC" w:rsidP="003554FD">
            <w:pPr>
              <w:pStyle w:val="Heading3"/>
              <w:spacing w:before="180" w:after="180"/>
              <w:contextualSpacing/>
              <w:rPr>
                <w:b w:val="0"/>
                <w:bCs w:val="0"/>
                <w:lang w:val="en-NZ"/>
              </w:rPr>
            </w:pPr>
            <w:r w:rsidRPr="00B132FD">
              <w:rPr>
                <w:lang w:val="en-NZ"/>
              </w:rPr>
              <w:t>Hours this year</w:t>
            </w:r>
          </w:p>
        </w:tc>
      </w:tr>
      <w:tr w:rsidR="003B43BC" w14:paraId="1C6D39FE" w14:textId="77777777" w:rsidTr="003554FD">
        <w:trPr>
          <w:cantSplit/>
          <w:tblHeader/>
        </w:trPr>
        <w:tc>
          <w:tcPr>
            <w:tcW w:w="4498" w:type="dxa"/>
            <w:shd w:val="clear" w:color="auto" w:fill="auto"/>
          </w:tcPr>
          <w:p w14:paraId="336ABB04" w14:textId="7DC6214E" w:rsidR="003B43BC" w:rsidRDefault="00B93F0B" w:rsidP="003554FD">
            <w:pPr>
              <w:spacing w:before="180" w:after="180"/>
              <w:rPr>
                <w:lang w:val="en-NZ"/>
              </w:rPr>
            </w:pPr>
            <w:r>
              <w:rPr>
                <w:b/>
                <w:bCs/>
                <w:lang w:val="en-NZ"/>
              </w:rPr>
              <w:t>31</w:t>
            </w:r>
            <w:r w:rsidR="003B43BC" w:rsidRPr="00962011">
              <w:rPr>
                <w:b/>
                <w:bCs/>
                <w:lang w:val="en-NZ"/>
              </w:rPr>
              <w:t>,</w:t>
            </w:r>
            <w:r>
              <w:rPr>
                <w:b/>
                <w:bCs/>
                <w:lang w:val="en-NZ"/>
              </w:rPr>
              <w:t>306</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369B4386" w:rsidR="003B43BC" w:rsidRDefault="00B93F0B" w:rsidP="003554FD">
            <w:pPr>
              <w:spacing w:before="180" w:after="180"/>
              <w:rPr>
                <w:lang w:val="en-NZ"/>
              </w:rPr>
            </w:pPr>
            <w:r>
              <w:rPr>
                <w:b/>
                <w:bCs/>
                <w:lang w:val="en-NZ"/>
              </w:rPr>
              <w:t>24</w:t>
            </w:r>
            <w:r w:rsidR="009443C2" w:rsidRPr="00962011">
              <w:rPr>
                <w:b/>
                <w:bCs/>
                <w:lang w:val="en-NZ"/>
              </w:rPr>
              <w:t>,</w:t>
            </w:r>
            <w:r>
              <w:rPr>
                <w:b/>
                <w:bCs/>
                <w:lang w:val="en-NZ"/>
              </w:rPr>
              <w:t>945</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3554FD">
        <w:trPr>
          <w:cantSplit/>
          <w:tblHeader/>
        </w:trPr>
        <w:tc>
          <w:tcPr>
            <w:tcW w:w="4498" w:type="dxa"/>
            <w:shd w:val="clear" w:color="auto" w:fill="auto"/>
          </w:tcPr>
          <w:p w14:paraId="25567F32" w14:textId="79934EA6" w:rsidR="003B43BC" w:rsidRDefault="00B93F0B" w:rsidP="003554FD">
            <w:pPr>
              <w:spacing w:before="180" w:after="180"/>
              <w:rPr>
                <w:lang w:val="en-NZ"/>
              </w:rPr>
            </w:pPr>
            <w:r>
              <w:rPr>
                <w:b/>
                <w:bCs/>
                <w:lang w:val="en-NZ"/>
              </w:rPr>
              <w:t>7</w:t>
            </w:r>
            <w:r w:rsidR="003B43BC" w:rsidRPr="00962011">
              <w:rPr>
                <w:b/>
                <w:bCs/>
                <w:lang w:val="en-NZ"/>
              </w:rPr>
              <w:t>,</w:t>
            </w:r>
            <w:r>
              <w:rPr>
                <w:b/>
                <w:bCs/>
                <w:lang w:val="en-NZ"/>
              </w:rPr>
              <w:t>883</w:t>
            </w:r>
            <w:r w:rsidR="003B43BC" w:rsidRPr="00ED6A5B">
              <w:rPr>
                <w:lang w:val="en-NZ"/>
              </w:rPr>
              <w:t xml:space="preserve"> Ministry of Social Development</w:t>
            </w:r>
          </w:p>
        </w:tc>
        <w:tc>
          <w:tcPr>
            <w:tcW w:w="4498" w:type="dxa"/>
            <w:shd w:val="clear" w:color="auto" w:fill="auto"/>
          </w:tcPr>
          <w:p w14:paraId="025A644E" w14:textId="0BA084A7" w:rsidR="003B43BC" w:rsidRDefault="00B93F0B" w:rsidP="003554FD">
            <w:pPr>
              <w:spacing w:before="180" w:after="180"/>
              <w:rPr>
                <w:lang w:val="en-NZ"/>
              </w:rPr>
            </w:pPr>
            <w:r>
              <w:rPr>
                <w:b/>
                <w:bCs/>
                <w:lang w:val="en-NZ"/>
              </w:rPr>
              <w:t>5</w:t>
            </w:r>
            <w:r w:rsidR="009443C2" w:rsidRPr="00962011">
              <w:rPr>
                <w:b/>
                <w:bCs/>
                <w:lang w:val="en-NZ"/>
              </w:rPr>
              <w:t>,</w:t>
            </w:r>
            <w:r>
              <w:rPr>
                <w:b/>
                <w:bCs/>
                <w:lang w:val="en-NZ"/>
              </w:rPr>
              <w:t>353</w:t>
            </w:r>
            <w:r w:rsidR="009443C2" w:rsidRPr="009443C2">
              <w:rPr>
                <w:lang w:val="en-NZ"/>
              </w:rPr>
              <w:t xml:space="preserve"> </w:t>
            </w:r>
            <w:r w:rsidR="003B43BC" w:rsidRPr="00B954FA">
              <w:rPr>
                <w:lang w:val="en-NZ"/>
              </w:rPr>
              <w:t>Ministry of Social Development</w:t>
            </w:r>
          </w:p>
        </w:tc>
      </w:tr>
      <w:tr w:rsidR="003B43BC" w14:paraId="1763B102" w14:textId="77777777" w:rsidTr="003554FD">
        <w:trPr>
          <w:cantSplit/>
          <w:tblHeader/>
        </w:trPr>
        <w:tc>
          <w:tcPr>
            <w:tcW w:w="4498" w:type="dxa"/>
            <w:shd w:val="clear" w:color="auto" w:fill="auto"/>
          </w:tcPr>
          <w:p w14:paraId="411688CA" w14:textId="51D4AB5C" w:rsidR="003B43BC" w:rsidRDefault="00B93F0B" w:rsidP="003554FD">
            <w:pPr>
              <w:spacing w:before="180" w:after="180"/>
              <w:rPr>
                <w:lang w:val="en-NZ"/>
              </w:rPr>
            </w:pPr>
            <w:r w:rsidRPr="00B93F0B">
              <w:rPr>
                <w:b/>
                <w:bCs/>
                <w:lang w:val="en-NZ"/>
              </w:rPr>
              <w:t>157</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32A02EBD" w:rsidR="003B43BC" w:rsidRDefault="00B93F0B" w:rsidP="003554FD">
            <w:pPr>
              <w:spacing w:before="180" w:after="180"/>
              <w:rPr>
                <w:lang w:val="en-NZ"/>
              </w:rPr>
            </w:pPr>
            <w:r w:rsidRPr="00B93F0B">
              <w:rPr>
                <w:b/>
                <w:bCs/>
                <w:lang w:val="en-NZ"/>
              </w:rPr>
              <w:t>0</w:t>
            </w:r>
            <w:r w:rsidR="009443C2" w:rsidRPr="009443C2">
              <w:rPr>
                <w:lang w:val="en-NZ"/>
              </w:rPr>
              <w:t xml:space="preserve"> </w:t>
            </w:r>
            <w:r w:rsidR="003B43BC" w:rsidRPr="00B954FA">
              <w:rPr>
                <w:lang w:val="mi-NZ"/>
              </w:rPr>
              <w:t>Oranga Tamariki</w:t>
            </w:r>
          </w:p>
        </w:tc>
      </w:tr>
      <w:tr w:rsidR="003B43BC" w14:paraId="141FB7C8" w14:textId="77777777" w:rsidTr="003554FD">
        <w:trPr>
          <w:cantSplit/>
          <w:tblHeader/>
        </w:trPr>
        <w:tc>
          <w:tcPr>
            <w:tcW w:w="4498" w:type="dxa"/>
            <w:shd w:val="clear" w:color="auto" w:fill="auto"/>
          </w:tcPr>
          <w:p w14:paraId="1FC23797" w14:textId="3E16E87F" w:rsidR="003B43BC" w:rsidRDefault="003B43BC" w:rsidP="003554FD">
            <w:pPr>
              <w:spacing w:before="180" w:after="180"/>
              <w:rPr>
                <w:lang w:val="en-NZ"/>
              </w:rPr>
            </w:pPr>
            <w:r w:rsidRPr="00962011">
              <w:rPr>
                <w:b/>
                <w:bCs/>
                <w:lang w:val="en-NZ"/>
              </w:rPr>
              <w:t>3</w:t>
            </w:r>
            <w:r w:rsidR="00B93F0B">
              <w:rPr>
                <w:b/>
                <w:bCs/>
                <w:lang w:val="en-NZ"/>
              </w:rPr>
              <w:t>40</w:t>
            </w:r>
            <w:r w:rsidRPr="00ED6A5B">
              <w:rPr>
                <w:lang w:val="en-NZ"/>
              </w:rPr>
              <w:t xml:space="preserve"> ACC</w:t>
            </w:r>
          </w:p>
        </w:tc>
        <w:tc>
          <w:tcPr>
            <w:tcW w:w="4498" w:type="dxa"/>
            <w:shd w:val="clear" w:color="auto" w:fill="auto"/>
          </w:tcPr>
          <w:p w14:paraId="78DB6788" w14:textId="1BC82703" w:rsidR="003B43BC" w:rsidRDefault="00B93F0B" w:rsidP="003554FD">
            <w:pPr>
              <w:spacing w:before="180" w:after="180"/>
              <w:rPr>
                <w:lang w:val="en-NZ"/>
              </w:rPr>
            </w:pPr>
            <w:r w:rsidRPr="00B93F0B">
              <w:rPr>
                <w:b/>
                <w:bCs/>
                <w:lang w:val="en-NZ"/>
              </w:rPr>
              <w:t>0</w:t>
            </w:r>
            <w:r w:rsidR="003B43BC" w:rsidRPr="00B954FA">
              <w:rPr>
                <w:lang w:val="en-NZ"/>
              </w:rPr>
              <w:t xml:space="preserve"> ACC</w:t>
            </w:r>
          </w:p>
        </w:tc>
      </w:tr>
      <w:tr w:rsidR="003B43BC" w:rsidRPr="00317365" w14:paraId="60A16C2B" w14:textId="77777777" w:rsidTr="003554FD">
        <w:trPr>
          <w:cantSplit/>
          <w:tblHeader/>
        </w:trPr>
        <w:tc>
          <w:tcPr>
            <w:tcW w:w="4498" w:type="dxa"/>
            <w:shd w:val="clear" w:color="auto" w:fill="auto"/>
          </w:tcPr>
          <w:p w14:paraId="1FDA3260" w14:textId="4329B900" w:rsidR="003B43BC" w:rsidRPr="0080433F" w:rsidRDefault="00B93F0B" w:rsidP="003554FD">
            <w:pPr>
              <w:spacing w:before="180" w:after="180"/>
              <w:rPr>
                <w:lang w:val="en-NZ"/>
              </w:rPr>
            </w:pPr>
            <w:r>
              <w:rPr>
                <w:b/>
                <w:bCs/>
                <w:lang w:val="en-NZ"/>
              </w:rPr>
              <w:t>4</w:t>
            </w:r>
            <w:r w:rsidR="003B43BC" w:rsidRPr="00962011">
              <w:rPr>
                <w:b/>
                <w:bCs/>
                <w:lang w:val="en-NZ"/>
              </w:rPr>
              <w:t>,</w:t>
            </w:r>
            <w:r>
              <w:rPr>
                <w:b/>
                <w:bCs/>
                <w:lang w:val="en-NZ"/>
              </w:rPr>
              <w:t>683</w:t>
            </w:r>
            <w:r w:rsidR="003B43BC" w:rsidRPr="00ED6A5B">
              <w:rPr>
                <w:lang w:val="en-NZ"/>
              </w:rPr>
              <w:t xml:space="preserve"> Other (Individuals or non-Ministry)</w:t>
            </w:r>
          </w:p>
        </w:tc>
        <w:tc>
          <w:tcPr>
            <w:tcW w:w="4498" w:type="dxa"/>
            <w:shd w:val="clear" w:color="auto" w:fill="auto"/>
          </w:tcPr>
          <w:p w14:paraId="10CB41A1" w14:textId="44DDB746" w:rsidR="003B43BC" w:rsidRPr="00317365" w:rsidRDefault="00B93F0B" w:rsidP="003554FD">
            <w:pPr>
              <w:spacing w:before="180" w:after="180"/>
              <w:rPr>
                <w:lang w:val="en-NZ"/>
              </w:rPr>
            </w:pPr>
            <w:r w:rsidRPr="00B93F0B">
              <w:rPr>
                <w:b/>
                <w:bCs/>
                <w:lang w:val="en-NZ"/>
              </w:rPr>
              <w:t>2,990</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3554FD">
        <w:trPr>
          <w:cantSplit/>
          <w:tblHeader/>
        </w:trPr>
        <w:tc>
          <w:tcPr>
            <w:tcW w:w="4498" w:type="dxa"/>
            <w:shd w:val="clear" w:color="auto" w:fill="auto"/>
          </w:tcPr>
          <w:p w14:paraId="1D906E97" w14:textId="77777777" w:rsidR="000A6B1A" w:rsidRPr="001C7C39" w:rsidRDefault="000A6B1A" w:rsidP="003554FD">
            <w:pPr>
              <w:spacing w:before="180" w:after="180"/>
              <w:contextualSpacing/>
              <w:rPr>
                <w:b/>
                <w:bCs/>
                <w:lang w:val="en-NZ"/>
              </w:rPr>
            </w:pPr>
            <w:bookmarkStart w:id="26" w:name="ColumnTitle_3"/>
            <w:bookmarkEnd w:id="26"/>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3554FD">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3554FD">
        <w:trPr>
          <w:cantSplit/>
          <w:tblHeader/>
        </w:trPr>
        <w:tc>
          <w:tcPr>
            <w:tcW w:w="4498" w:type="dxa"/>
            <w:shd w:val="clear" w:color="auto" w:fill="auto"/>
          </w:tcPr>
          <w:p w14:paraId="4037283E" w14:textId="3A823C69" w:rsidR="000A6B1A" w:rsidRDefault="00B93F0B" w:rsidP="003554FD">
            <w:pPr>
              <w:spacing w:before="180" w:after="180"/>
              <w:rPr>
                <w:lang w:val="en-NZ"/>
              </w:rPr>
            </w:pPr>
            <w:r>
              <w:rPr>
                <w:b/>
                <w:bCs/>
                <w:lang w:val="en-NZ"/>
              </w:rPr>
              <w:t>400</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57DC49F2" w:rsidR="000A6B1A" w:rsidRDefault="00724578" w:rsidP="003554FD">
            <w:pPr>
              <w:spacing w:before="180" w:after="180"/>
              <w:rPr>
                <w:lang w:val="en-NZ"/>
              </w:rPr>
            </w:pPr>
            <w:r w:rsidRPr="00724578">
              <w:rPr>
                <w:b/>
                <w:bCs/>
                <w:lang w:val="en-NZ"/>
              </w:rPr>
              <w:t>4</w:t>
            </w:r>
            <w:r w:rsidR="00B93F0B" w:rsidRPr="00724578">
              <w:rPr>
                <w:b/>
                <w:bCs/>
                <w:lang w:val="en-NZ"/>
              </w:rPr>
              <w:t>5</w:t>
            </w:r>
            <w:r w:rsidRPr="00724578">
              <w:rPr>
                <w:b/>
                <w:bCs/>
                <w:lang w:val="en-NZ"/>
              </w:rPr>
              <w:t>1</w:t>
            </w:r>
            <w:r w:rsidR="00554924" w:rsidRPr="00962011">
              <w:rPr>
                <w:lang w:val="en-NZ"/>
              </w:rPr>
              <w:t xml:space="preserve"> total number of branch members</w:t>
            </w:r>
          </w:p>
        </w:tc>
      </w:tr>
      <w:tr w:rsidR="000A6B1A" w14:paraId="374AFC76" w14:textId="77777777" w:rsidTr="003554FD">
        <w:trPr>
          <w:cantSplit/>
          <w:tblHeader/>
        </w:trPr>
        <w:tc>
          <w:tcPr>
            <w:tcW w:w="4498" w:type="dxa"/>
            <w:shd w:val="clear" w:color="auto" w:fill="auto"/>
          </w:tcPr>
          <w:p w14:paraId="3B5C19FB" w14:textId="18018F46" w:rsidR="000A6B1A" w:rsidRDefault="00B93F0B" w:rsidP="003554FD">
            <w:pPr>
              <w:spacing w:before="180" w:after="180"/>
              <w:rPr>
                <w:lang w:val="en-NZ"/>
              </w:rPr>
            </w:pPr>
            <w:r>
              <w:rPr>
                <w:b/>
                <w:bCs/>
                <w:lang w:val="en-NZ"/>
              </w:rPr>
              <w:t>4</w:t>
            </w:r>
            <w:r w:rsidR="00036914" w:rsidRPr="00962011">
              <w:rPr>
                <w:b/>
                <w:bCs/>
                <w:lang w:val="en-NZ"/>
              </w:rPr>
              <w:t>,0</w:t>
            </w:r>
            <w:r>
              <w:rPr>
                <w:b/>
                <w:bCs/>
                <w:lang w:val="en-NZ"/>
              </w:rPr>
              <w:t>31</w:t>
            </w:r>
            <w:r w:rsidR="00036914" w:rsidRPr="00962011">
              <w:rPr>
                <w:lang w:val="en-NZ"/>
              </w:rPr>
              <w:t xml:space="preserve"> Mobility Parking permits issued</w:t>
            </w:r>
          </w:p>
        </w:tc>
        <w:tc>
          <w:tcPr>
            <w:tcW w:w="4498" w:type="dxa"/>
            <w:shd w:val="clear" w:color="auto" w:fill="auto"/>
          </w:tcPr>
          <w:p w14:paraId="575D747E" w14:textId="2EA8578A" w:rsidR="000A6B1A" w:rsidRDefault="00724578" w:rsidP="003554FD">
            <w:pPr>
              <w:spacing w:before="180" w:after="180"/>
              <w:rPr>
                <w:lang w:val="en-NZ"/>
              </w:rPr>
            </w:pPr>
            <w:r>
              <w:rPr>
                <w:b/>
                <w:bCs/>
                <w:lang w:val="en-NZ"/>
              </w:rPr>
              <w:t>5</w:t>
            </w:r>
            <w:r w:rsidR="003A2110" w:rsidRPr="00962011">
              <w:rPr>
                <w:b/>
                <w:bCs/>
                <w:lang w:val="en-NZ"/>
              </w:rPr>
              <w:t>,</w:t>
            </w:r>
            <w:r>
              <w:rPr>
                <w:b/>
                <w:bCs/>
                <w:lang w:val="en-NZ"/>
              </w:rPr>
              <w:t>074</w:t>
            </w:r>
            <w:r w:rsidR="003A2110" w:rsidRPr="00962011">
              <w:rPr>
                <w:lang w:val="en-NZ"/>
              </w:rPr>
              <w:t xml:space="preserve"> Mobility Parking permits issued</w:t>
            </w:r>
          </w:p>
        </w:tc>
      </w:tr>
      <w:tr w:rsidR="000A6B1A" w14:paraId="0981DFBC" w14:textId="77777777" w:rsidTr="003554FD">
        <w:trPr>
          <w:cantSplit/>
          <w:tblHeader/>
        </w:trPr>
        <w:tc>
          <w:tcPr>
            <w:tcW w:w="4498" w:type="dxa"/>
            <w:shd w:val="clear" w:color="auto" w:fill="auto"/>
          </w:tcPr>
          <w:p w14:paraId="52C409EA" w14:textId="05A84431" w:rsidR="000A6B1A" w:rsidRDefault="00724578" w:rsidP="003554FD">
            <w:pPr>
              <w:spacing w:before="180" w:after="180"/>
              <w:rPr>
                <w:lang w:val="en-NZ"/>
              </w:rPr>
            </w:pPr>
            <w:r>
              <w:rPr>
                <w:b/>
                <w:bCs/>
                <w:lang w:val="en-NZ"/>
              </w:rPr>
              <w:t>15</w:t>
            </w:r>
            <w:r w:rsidR="00036914" w:rsidRPr="00962011">
              <w:rPr>
                <w:b/>
                <w:bCs/>
                <w:lang w:val="en-NZ"/>
              </w:rPr>
              <w:t>,</w:t>
            </w:r>
            <w:r>
              <w:rPr>
                <w:b/>
                <w:bCs/>
                <w:lang w:val="en-NZ"/>
              </w:rPr>
              <w:t>786</w:t>
            </w:r>
            <w:r w:rsidR="00036914" w:rsidRPr="00962011">
              <w:rPr>
                <w:lang w:val="en-NZ"/>
              </w:rPr>
              <w:t xml:space="preserve"> people using Mobility Parking Scheme</w:t>
            </w:r>
          </w:p>
        </w:tc>
        <w:tc>
          <w:tcPr>
            <w:tcW w:w="4498" w:type="dxa"/>
            <w:shd w:val="clear" w:color="auto" w:fill="auto"/>
          </w:tcPr>
          <w:p w14:paraId="45BD480C" w14:textId="074F268C" w:rsidR="000A6B1A" w:rsidRDefault="00724578" w:rsidP="003554FD">
            <w:pPr>
              <w:spacing w:before="180" w:after="180"/>
              <w:rPr>
                <w:lang w:val="en-NZ"/>
              </w:rPr>
            </w:pPr>
            <w:r>
              <w:rPr>
                <w:b/>
                <w:bCs/>
                <w:lang w:val="en-NZ"/>
              </w:rPr>
              <w:t>17</w:t>
            </w:r>
            <w:r w:rsidR="001877DC" w:rsidRPr="00962011">
              <w:rPr>
                <w:b/>
                <w:bCs/>
                <w:lang w:val="en-NZ"/>
              </w:rPr>
              <w:t>,</w:t>
            </w:r>
            <w:r>
              <w:rPr>
                <w:b/>
                <w:bCs/>
                <w:lang w:val="en-NZ"/>
              </w:rPr>
              <w:t>037</w:t>
            </w:r>
            <w:r w:rsidR="001877DC" w:rsidRPr="00962011">
              <w:rPr>
                <w:lang w:val="en-NZ"/>
              </w:rPr>
              <w:t xml:space="preserve"> people using Mobility Parking Scheme</w:t>
            </w:r>
          </w:p>
        </w:tc>
      </w:tr>
      <w:tr w:rsidR="000A6B1A" w14:paraId="4A986A0B" w14:textId="77777777" w:rsidTr="003554FD">
        <w:trPr>
          <w:cantSplit/>
          <w:tblHeader/>
        </w:trPr>
        <w:tc>
          <w:tcPr>
            <w:tcW w:w="4498" w:type="dxa"/>
            <w:shd w:val="clear" w:color="auto" w:fill="auto"/>
          </w:tcPr>
          <w:p w14:paraId="5670EDF0" w14:textId="7E4B2AAB" w:rsidR="000A6B1A" w:rsidRDefault="00724578" w:rsidP="003554FD">
            <w:pPr>
              <w:spacing w:before="180" w:after="180"/>
              <w:rPr>
                <w:lang w:val="en-NZ"/>
              </w:rPr>
            </w:pPr>
            <w:r w:rsidRPr="00724578">
              <w:rPr>
                <w:b/>
                <w:bCs/>
                <w:lang w:val="en-NZ"/>
              </w:rPr>
              <w:t>1</w:t>
            </w:r>
            <w:r w:rsidR="00554924" w:rsidRPr="00962011">
              <w:rPr>
                <w:lang w:val="en-NZ"/>
              </w:rPr>
              <w:t xml:space="preserve"> education or training sessions provided</w:t>
            </w:r>
          </w:p>
        </w:tc>
        <w:tc>
          <w:tcPr>
            <w:tcW w:w="4498" w:type="dxa"/>
            <w:shd w:val="clear" w:color="auto" w:fill="auto"/>
          </w:tcPr>
          <w:p w14:paraId="4564E455" w14:textId="096996AD" w:rsidR="000A6B1A" w:rsidRDefault="00724578" w:rsidP="003554FD">
            <w:pPr>
              <w:spacing w:before="180" w:after="180"/>
              <w:rPr>
                <w:lang w:val="en-NZ"/>
              </w:rPr>
            </w:pPr>
            <w:r w:rsidRPr="00724578">
              <w:rPr>
                <w:b/>
                <w:bCs/>
                <w:lang w:val="en-NZ"/>
              </w:rPr>
              <w:t>0</w:t>
            </w:r>
            <w:r w:rsidR="001877DC" w:rsidRPr="00962011">
              <w:rPr>
                <w:lang w:val="en-NZ"/>
              </w:rPr>
              <w:t xml:space="preserve"> education or training sessions provided</w:t>
            </w:r>
          </w:p>
        </w:tc>
      </w:tr>
      <w:tr w:rsidR="000A6B1A" w14:paraId="56803F5E" w14:textId="77777777" w:rsidTr="003554FD">
        <w:trPr>
          <w:cantSplit/>
          <w:tblHeader/>
        </w:trPr>
        <w:tc>
          <w:tcPr>
            <w:tcW w:w="4498" w:type="dxa"/>
            <w:shd w:val="clear" w:color="auto" w:fill="auto"/>
          </w:tcPr>
          <w:p w14:paraId="542907AE" w14:textId="771E5575" w:rsidR="000A6B1A" w:rsidRDefault="00724578" w:rsidP="003554FD">
            <w:pPr>
              <w:spacing w:before="180" w:after="180"/>
              <w:rPr>
                <w:lang w:val="en-NZ"/>
              </w:rPr>
            </w:pPr>
            <w:r w:rsidRPr="00724578">
              <w:rPr>
                <w:b/>
                <w:bCs/>
                <w:lang w:val="en-NZ"/>
              </w:rPr>
              <w:t>2</w:t>
            </w:r>
            <w:r w:rsidR="00554924" w:rsidRPr="00962011">
              <w:rPr>
                <w:lang w:val="en-NZ"/>
              </w:rPr>
              <w:t xml:space="preserve"> local council submissions made</w:t>
            </w:r>
          </w:p>
        </w:tc>
        <w:tc>
          <w:tcPr>
            <w:tcW w:w="4498" w:type="dxa"/>
            <w:shd w:val="clear" w:color="auto" w:fill="auto"/>
          </w:tcPr>
          <w:p w14:paraId="45187654" w14:textId="4338108B" w:rsidR="000A6B1A" w:rsidRDefault="001877DC" w:rsidP="003554FD">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27" w:name="_Toc156473605"/>
      <w:bookmarkStart w:id="28" w:name="_Toc157078867"/>
      <w:bookmarkStart w:id="29" w:name="_Toc158652755"/>
      <w:r w:rsidRPr="00962011">
        <w:rPr>
          <w:lang w:val="en-NZ"/>
        </w:rPr>
        <w:lastRenderedPageBreak/>
        <w:t>Financial summary</w:t>
      </w:r>
      <w:r w:rsidR="00180707" w:rsidRPr="00962011">
        <w:rPr>
          <w:lang w:val="en-NZ"/>
        </w:rPr>
        <w:br/>
      </w:r>
      <w:r w:rsidRPr="00962011">
        <w:rPr>
          <w:lang w:val="en-NZ"/>
        </w:rPr>
        <w:t>For the year ended 30 June 2023</w:t>
      </w:r>
      <w:bookmarkEnd w:id="27"/>
      <w:bookmarkEnd w:id="28"/>
      <w:bookmarkEnd w:id="29"/>
    </w:p>
    <w:p w14:paraId="13EBE351" w14:textId="67CD1000" w:rsidR="00734AF2" w:rsidRPr="00962011" w:rsidRDefault="00734AF2" w:rsidP="00692B9B">
      <w:pPr>
        <w:pStyle w:val="Heading2"/>
        <w:rPr>
          <w:lang w:val="en-NZ"/>
        </w:rPr>
      </w:pPr>
      <w:r w:rsidRPr="00962011">
        <w:rPr>
          <w:lang w:val="en-NZ"/>
        </w:rPr>
        <w:t>Revenue</w:t>
      </w:r>
    </w:p>
    <w:p w14:paraId="40EBCD5B" w14:textId="527A2817" w:rsidR="00734AF2" w:rsidRPr="00962011" w:rsidRDefault="00734AF2" w:rsidP="00153292">
      <w:pPr>
        <w:pStyle w:val="ListParagraph"/>
        <w:numPr>
          <w:ilvl w:val="0"/>
          <w:numId w:val="2"/>
        </w:numPr>
        <w:rPr>
          <w:lang w:val="en-NZ"/>
        </w:rPr>
      </w:pPr>
      <w:r w:rsidRPr="00962011">
        <w:rPr>
          <w:lang w:val="en-NZ"/>
        </w:rPr>
        <w:t>Government contracts: 7</w:t>
      </w:r>
      <w:r w:rsidR="00724578">
        <w:rPr>
          <w:lang w:val="en-NZ"/>
        </w:rPr>
        <w:t>2</w:t>
      </w:r>
      <w:r w:rsidRPr="00962011">
        <w:rPr>
          <w:lang w:val="en-NZ"/>
        </w:rPr>
        <w:t>%</w:t>
      </w:r>
    </w:p>
    <w:p w14:paraId="21B34FCD" w14:textId="23748274" w:rsidR="00734AF2" w:rsidRPr="00962011" w:rsidRDefault="00734AF2" w:rsidP="00153292">
      <w:pPr>
        <w:pStyle w:val="ListParagraph"/>
        <w:numPr>
          <w:ilvl w:val="0"/>
          <w:numId w:val="2"/>
        </w:numPr>
        <w:rPr>
          <w:lang w:val="en-NZ"/>
        </w:rPr>
      </w:pPr>
      <w:r w:rsidRPr="00962011">
        <w:rPr>
          <w:lang w:val="en-NZ"/>
        </w:rPr>
        <w:t xml:space="preserve">Other revenue: </w:t>
      </w:r>
      <w:r w:rsidR="00724578">
        <w:rPr>
          <w:lang w:val="en-NZ"/>
        </w:rPr>
        <w:t>3</w:t>
      </w:r>
      <w:r w:rsidRPr="00962011">
        <w:rPr>
          <w:lang w:val="en-NZ"/>
        </w:rPr>
        <w:t>%</w:t>
      </w:r>
    </w:p>
    <w:p w14:paraId="1C586878" w14:textId="6A0298D2" w:rsidR="00734AF2" w:rsidRPr="00962011" w:rsidRDefault="00734AF2" w:rsidP="00153292">
      <w:pPr>
        <w:pStyle w:val="ListParagraph"/>
        <w:numPr>
          <w:ilvl w:val="0"/>
          <w:numId w:val="2"/>
        </w:numPr>
        <w:rPr>
          <w:lang w:val="en-NZ"/>
        </w:rPr>
      </w:pPr>
      <w:r w:rsidRPr="00962011">
        <w:rPr>
          <w:lang w:val="en-NZ"/>
        </w:rPr>
        <w:t xml:space="preserve">Investments: </w:t>
      </w:r>
      <w:r w:rsidR="00724578">
        <w:rPr>
          <w:lang w:val="en-NZ"/>
        </w:rPr>
        <w:t>2</w:t>
      </w:r>
      <w:r w:rsidRPr="00962011">
        <w:rPr>
          <w:lang w:val="en-NZ"/>
        </w:rPr>
        <w:t>%</w:t>
      </w:r>
    </w:p>
    <w:p w14:paraId="1043D9B0" w14:textId="1E818FAD" w:rsidR="00734AF2" w:rsidRPr="00962011" w:rsidRDefault="00734AF2" w:rsidP="00153292">
      <w:pPr>
        <w:pStyle w:val="ListParagraph"/>
        <w:numPr>
          <w:ilvl w:val="0"/>
          <w:numId w:val="2"/>
        </w:numPr>
        <w:rPr>
          <w:lang w:val="en-NZ"/>
        </w:rPr>
      </w:pPr>
      <w:r w:rsidRPr="00962011">
        <w:rPr>
          <w:lang w:val="en-NZ"/>
        </w:rPr>
        <w:t xml:space="preserve">Bequests: </w:t>
      </w:r>
      <w:r w:rsidR="00724578">
        <w:rPr>
          <w:lang w:val="en-NZ"/>
        </w:rPr>
        <w:t>0</w:t>
      </w:r>
      <w:r w:rsidRPr="00962011">
        <w:rPr>
          <w:lang w:val="en-NZ"/>
        </w:rPr>
        <w:t>%</w:t>
      </w:r>
    </w:p>
    <w:p w14:paraId="24F996EB" w14:textId="035B0438" w:rsidR="00734AF2" w:rsidRPr="00962011" w:rsidRDefault="00734AF2" w:rsidP="00153292">
      <w:pPr>
        <w:pStyle w:val="ListParagraph"/>
        <w:numPr>
          <w:ilvl w:val="0"/>
          <w:numId w:val="2"/>
        </w:numPr>
        <w:rPr>
          <w:lang w:val="en-NZ"/>
        </w:rPr>
      </w:pPr>
      <w:r w:rsidRPr="00962011">
        <w:rPr>
          <w:lang w:val="en-NZ"/>
        </w:rPr>
        <w:t xml:space="preserve">Other contracts and grants: </w:t>
      </w:r>
      <w:r w:rsidR="00724578">
        <w:rPr>
          <w:lang w:val="en-NZ"/>
        </w:rPr>
        <w:t>8</w:t>
      </w:r>
      <w:r w:rsidRPr="00962011">
        <w:rPr>
          <w:lang w:val="en-NZ"/>
        </w:rPr>
        <w:t>%</w:t>
      </w:r>
    </w:p>
    <w:p w14:paraId="0B0A5A0C" w14:textId="79523BCB" w:rsidR="00734AF2" w:rsidRPr="00962011" w:rsidRDefault="00734AF2" w:rsidP="00153292">
      <w:pPr>
        <w:pStyle w:val="ListParagraph"/>
        <w:numPr>
          <w:ilvl w:val="0"/>
          <w:numId w:val="2"/>
        </w:numPr>
        <w:rPr>
          <w:lang w:val="en-NZ"/>
        </w:rPr>
      </w:pPr>
      <w:r w:rsidRPr="00962011">
        <w:rPr>
          <w:lang w:val="en-NZ"/>
        </w:rPr>
        <w:t xml:space="preserve">Funds raised by CCS DA: </w:t>
      </w:r>
      <w:r w:rsidR="00724578">
        <w:rPr>
          <w:lang w:val="en-NZ"/>
        </w:rPr>
        <w:t>15</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66859EC8"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724578">
        <w:rPr>
          <w:lang w:val="en-NZ"/>
        </w:rPr>
        <w:t>7</w:t>
      </w:r>
      <w:r w:rsidRPr="00962011">
        <w:rPr>
          <w:lang w:val="en-NZ"/>
        </w:rPr>
        <w:t>6%</w:t>
      </w:r>
    </w:p>
    <w:p w14:paraId="1E7C43DD" w14:textId="5C9CC3F8" w:rsidR="00153292" w:rsidRPr="00962011" w:rsidRDefault="00153292" w:rsidP="00153292">
      <w:pPr>
        <w:pStyle w:val="ListParagraph"/>
        <w:numPr>
          <w:ilvl w:val="0"/>
          <w:numId w:val="3"/>
        </w:numPr>
        <w:rPr>
          <w:lang w:val="en-NZ"/>
        </w:rPr>
      </w:pPr>
      <w:r w:rsidRPr="00962011">
        <w:rPr>
          <w:lang w:val="en-NZ"/>
        </w:rPr>
        <w:t xml:space="preserve">IT: </w:t>
      </w:r>
      <w:r w:rsidR="00724578">
        <w:rPr>
          <w:lang w:val="en-NZ"/>
        </w:rPr>
        <w:t>4</w:t>
      </w:r>
      <w:r w:rsidRPr="00962011">
        <w:rPr>
          <w:lang w:val="en-NZ"/>
        </w:rPr>
        <w:t>%</w:t>
      </w:r>
    </w:p>
    <w:p w14:paraId="5DB8C3D5" w14:textId="5BB113C6"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724578">
        <w:rPr>
          <w:lang w:val="en-NZ"/>
        </w:rPr>
        <w:t>4</w:t>
      </w:r>
      <w:r w:rsidRPr="00962011">
        <w:rPr>
          <w:lang w:val="en-NZ"/>
        </w:rPr>
        <w:t>%</w:t>
      </w:r>
    </w:p>
    <w:p w14:paraId="56CD3C9B" w14:textId="74C2AAE0" w:rsidR="00153292" w:rsidRPr="00962011" w:rsidRDefault="00153292" w:rsidP="00153292">
      <w:pPr>
        <w:pStyle w:val="ListParagraph"/>
        <w:numPr>
          <w:ilvl w:val="0"/>
          <w:numId w:val="3"/>
        </w:numPr>
        <w:rPr>
          <w:lang w:val="en-NZ"/>
        </w:rPr>
      </w:pPr>
      <w:r w:rsidRPr="00962011">
        <w:rPr>
          <w:lang w:val="en-NZ"/>
        </w:rPr>
        <w:t>Travel and accommodation: 1%</w:t>
      </w:r>
    </w:p>
    <w:p w14:paraId="6B2256A6" w14:textId="44680D2D" w:rsidR="00153292" w:rsidRPr="00962011" w:rsidRDefault="00153292" w:rsidP="00153292">
      <w:pPr>
        <w:pStyle w:val="ListParagraph"/>
        <w:numPr>
          <w:ilvl w:val="0"/>
          <w:numId w:val="3"/>
        </w:numPr>
        <w:rPr>
          <w:lang w:val="en-NZ"/>
        </w:rPr>
      </w:pPr>
      <w:r w:rsidRPr="00962011">
        <w:rPr>
          <w:lang w:val="en-NZ"/>
        </w:rPr>
        <w:t xml:space="preserve">Programme costs: </w:t>
      </w:r>
      <w:r w:rsidR="00724578">
        <w:rPr>
          <w:lang w:val="en-NZ"/>
        </w:rPr>
        <w:t>9</w:t>
      </w:r>
      <w:r w:rsidRPr="00962011">
        <w:rPr>
          <w:lang w:val="en-NZ"/>
        </w:rPr>
        <w:t>%</w:t>
      </w:r>
    </w:p>
    <w:p w14:paraId="271F249D" w14:textId="129D80AB" w:rsidR="00153292" w:rsidRPr="00962011" w:rsidRDefault="00153292" w:rsidP="00153292">
      <w:pPr>
        <w:pStyle w:val="ListParagraph"/>
        <w:numPr>
          <w:ilvl w:val="0"/>
          <w:numId w:val="3"/>
        </w:numPr>
        <w:rPr>
          <w:lang w:val="en-NZ"/>
        </w:rPr>
      </w:pPr>
      <w:r w:rsidRPr="00962011">
        <w:rPr>
          <w:lang w:val="en-NZ"/>
        </w:rPr>
        <w:t xml:space="preserve">Other costs: </w:t>
      </w:r>
      <w:r w:rsidR="00724578">
        <w:rPr>
          <w:lang w:val="en-NZ"/>
        </w:rPr>
        <w:t>5</w:t>
      </w:r>
      <w:r w:rsidRPr="00962011">
        <w:rPr>
          <w:lang w:val="en-NZ"/>
        </w:rPr>
        <w:t>%</w:t>
      </w:r>
    </w:p>
    <w:p w14:paraId="792FD846" w14:textId="0C0A3796"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724578">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rsidSect="00810E4D">
          <w:footerReference w:type="default" r:id="rId8"/>
          <w:pgSz w:w="11906" w:h="16838"/>
          <w:pgMar w:top="1440" w:right="1440" w:bottom="1440" w:left="1440" w:header="708" w:footer="840" w:gutter="0"/>
          <w:cols w:space="708"/>
          <w:docGrid w:linePitch="49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5527"/>
        <w:gridCol w:w="1723"/>
        <w:gridCol w:w="1746"/>
      </w:tblGrid>
      <w:tr w:rsidR="001E18E5" w:rsidRPr="00962011" w14:paraId="49FFF4A0" w14:textId="77777777" w:rsidTr="003554FD">
        <w:trPr>
          <w:cantSplit/>
          <w:tblHeader/>
        </w:trPr>
        <w:tc>
          <w:tcPr>
            <w:tcW w:w="9047" w:type="dxa"/>
            <w:shd w:val="clear" w:color="auto" w:fill="auto"/>
          </w:tcPr>
          <w:p w14:paraId="0C216B36" w14:textId="77777777" w:rsidR="00153292" w:rsidRPr="00962011" w:rsidRDefault="00153292" w:rsidP="003554FD">
            <w:pPr>
              <w:spacing w:before="180" w:after="180"/>
              <w:rPr>
                <w:sz w:val="10"/>
                <w:szCs w:val="10"/>
                <w:lang w:val="en-NZ"/>
              </w:rPr>
            </w:pPr>
            <w:bookmarkStart w:id="30" w:name="Title_1"/>
            <w:bookmarkEnd w:id="30"/>
          </w:p>
        </w:tc>
        <w:tc>
          <w:tcPr>
            <w:tcW w:w="2410" w:type="dxa"/>
            <w:shd w:val="clear" w:color="auto" w:fill="auto"/>
          </w:tcPr>
          <w:p w14:paraId="791AAAD7" w14:textId="77777777" w:rsidR="00153292" w:rsidRPr="00962011" w:rsidRDefault="00153292" w:rsidP="003554FD">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3554FD">
            <w:pPr>
              <w:spacing w:before="180" w:after="180"/>
              <w:rPr>
                <w:b/>
                <w:bCs/>
                <w:lang w:val="en-NZ"/>
              </w:rPr>
            </w:pPr>
            <w:r w:rsidRPr="00962011">
              <w:rPr>
                <w:b/>
                <w:bCs/>
                <w:lang w:val="en-NZ"/>
              </w:rPr>
              <w:t>2022 $000's</w:t>
            </w:r>
          </w:p>
        </w:tc>
      </w:tr>
      <w:tr w:rsidR="001E18E5" w:rsidRPr="00962011" w14:paraId="76EB8600" w14:textId="77777777" w:rsidTr="003554FD">
        <w:trPr>
          <w:cantSplit/>
          <w:tblHeader/>
        </w:trPr>
        <w:tc>
          <w:tcPr>
            <w:tcW w:w="9047" w:type="dxa"/>
            <w:shd w:val="clear" w:color="auto" w:fill="auto"/>
          </w:tcPr>
          <w:p w14:paraId="7B587018" w14:textId="77777777" w:rsidR="00153292" w:rsidRPr="00962011" w:rsidRDefault="00153292" w:rsidP="003554FD">
            <w:pPr>
              <w:spacing w:before="180" w:after="180"/>
              <w:rPr>
                <w:lang w:val="en-NZ"/>
              </w:rPr>
            </w:pPr>
            <w:r w:rsidRPr="00962011">
              <w:rPr>
                <w:lang w:val="en-NZ"/>
              </w:rPr>
              <w:t>The operating revenue was</w:t>
            </w:r>
          </w:p>
        </w:tc>
        <w:tc>
          <w:tcPr>
            <w:tcW w:w="2410" w:type="dxa"/>
            <w:shd w:val="clear" w:color="auto" w:fill="auto"/>
          </w:tcPr>
          <w:p w14:paraId="0AD13DFC" w14:textId="7BA3FC7D" w:rsidR="00153292" w:rsidRPr="00962011" w:rsidRDefault="00724578" w:rsidP="003554FD">
            <w:pPr>
              <w:spacing w:before="180" w:after="180"/>
              <w:rPr>
                <w:lang w:val="en-NZ"/>
              </w:rPr>
            </w:pPr>
            <w:r>
              <w:rPr>
                <w:lang w:val="en-NZ"/>
              </w:rPr>
              <w:t>3</w:t>
            </w:r>
            <w:r w:rsidR="00153292" w:rsidRPr="00962011">
              <w:rPr>
                <w:lang w:val="en-NZ"/>
              </w:rPr>
              <w:t>,</w:t>
            </w:r>
            <w:r>
              <w:rPr>
                <w:lang w:val="en-NZ"/>
              </w:rPr>
              <w:t>275</w:t>
            </w:r>
          </w:p>
        </w:tc>
        <w:tc>
          <w:tcPr>
            <w:tcW w:w="2471" w:type="dxa"/>
            <w:shd w:val="clear" w:color="auto" w:fill="auto"/>
          </w:tcPr>
          <w:p w14:paraId="1843AA5E" w14:textId="2309DCD6" w:rsidR="00153292" w:rsidRPr="00962011" w:rsidRDefault="00724578" w:rsidP="003554FD">
            <w:pPr>
              <w:spacing w:before="180" w:after="180"/>
              <w:rPr>
                <w:lang w:val="en-NZ"/>
              </w:rPr>
            </w:pPr>
            <w:r>
              <w:rPr>
                <w:lang w:val="en-NZ"/>
              </w:rPr>
              <w:t>3</w:t>
            </w:r>
            <w:r w:rsidR="00153292" w:rsidRPr="00962011">
              <w:rPr>
                <w:lang w:val="en-NZ"/>
              </w:rPr>
              <w:t>,</w:t>
            </w:r>
            <w:r>
              <w:rPr>
                <w:lang w:val="en-NZ"/>
              </w:rPr>
              <w:t>485</w:t>
            </w:r>
          </w:p>
        </w:tc>
      </w:tr>
      <w:tr w:rsidR="001E18E5" w:rsidRPr="00962011" w14:paraId="3CF5FD8A" w14:textId="77777777" w:rsidTr="003554FD">
        <w:trPr>
          <w:cantSplit/>
          <w:tblHeader/>
        </w:trPr>
        <w:tc>
          <w:tcPr>
            <w:tcW w:w="9047" w:type="dxa"/>
            <w:shd w:val="clear" w:color="auto" w:fill="auto"/>
          </w:tcPr>
          <w:p w14:paraId="4480B47F" w14:textId="77777777" w:rsidR="00153292" w:rsidRPr="00962011" w:rsidRDefault="00153292" w:rsidP="003554FD">
            <w:pPr>
              <w:spacing w:before="180" w:after="180"/>
              <w:rPr>
                <w:lang w:val="en-NZ"/>
              </w:rPr>
            </w:pPr>
            <w:r w:rsidRPr="00962011">
              <w:rPr>
                <w:lang w:val="en-NZ"/>
              </w:rPr>
              <w:t>The expenditure was</w:t>
            </w:r>
          </w:p>
        </w:tc>
        <w:tc>
          <w:tcPr>
            <w:tcW w:w="2410" w:type="dxa"/>
            <w:shd w:val="clear" w:color="auto" w:fill="auto"/>
          </w:tcPr>
          <w:p w14:paraId="189947C7" w14:textId="0A9B9EC1" w:rsidR="00153292" w:rsidRPr="00962011" w:rsidRDefault="00724578" w:rsidP="003554FD">
            <w:pPr>
              <w:spacing w:before="180" w:after="180"/>
              <w:rPr>
                <w:lang w:val="en-NZ"/>
              </w:rPr>
            </w:pPr>
            <w:r>
              <w:rPr>
                <w:lang w:val="en-NZ"/>
              </w:rPr>
              <w:t>3</w:t>
            </w:r>
            <w:r w:rsidR="00153292" w:rsidRPr="00962011">
              <w:rPr>
                <w:lang w:val="en-NZ"/>
              </w:rPr>
              <w:t>,</w:t>
            </w:r>
            <w:r>
              <w:rPr>
                <w:lang w:val="en-NZ"/>
              </w:rPr>
              <w:t>258</w:t>
            </w:r>
          </w:p>
        </w:tc>
        <w:tc>
          <w:tcPr>
            <w:tcW w:w="2471" w:type="dxa"/>
            <w:shd w:val="clear" w:color="auto" w:fill="auto"/>
          </w:tcPr>
          <w:p w14:paraId="4B635663" w14:textId="3F425153" w:rsidR="00153292" w:rsidRPr="00962011" w:rsidRDefault="00724578" w:rsidP="003554FD">
            <w:pPr>
              <w:spacing w:before="180" w:after="180"/>
              <w:rPr>
                <w:lang w:val="en-NZ"/>
              </w:rPr>
            </w:pPr>
            <w:r>
              <w:rPr>
                <w:lang w:val="en-NZ"/>
              </w:rPr>
              <w:t>3</w:t>
            </w:r>
            <w:r w:rsidR="00153292" w:rsidRPr="00962011">
              <w:rPr>
                <w:lang w:val="en-NZ"/>
              </w:rPr>
              <w:t>,2</w:t>
            </w:r>
            <w:r>
              <w:rPr>
                <w:lang w:val="en-NZ"/>
              </w:rPr>
              <w:t>86</w:t>
            </w:r>
          </w:p>
        </w:tc>
      </w:tr>
      <w:tr w:rsidR="001E18E5" w:rsidRPr="00962011" w14:paraId="387A015E" w14:textId="77777777" w:rsidTr="003554FD">
        <w:trPr>
          <w:cantSplit/>
          <w:tblHeader/>
        </w:trPr>
        <w:tc>
          <w:tcPr>
            <w:tcW w:w="9047" w:type="dxa"/>
            <w:shd w:val="clear" w:color="auto" w:fill="auto"/>
          </w:tcPr>
          <w:p w14:paraId="440C6E59" w14:textId="77777777" w:rsidR="00153292" w:rsidRPr="00962011" w:rsidRDefault="00153292" w:rsidP="003554FD">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6E36AEAC" w:rsidR="00153292" w:rsidRPr="00962011" w:rsidRDefault="00153292" w:rsidP="003554FD">
            <w:pPr>
              <w:spacing w:before="180" w:after="180"/>
              <w:rPr>
                <w:b/>
                <w:bCs/>
                <w:lang w:val="en-NZ"/>
              </w:rPr>
            </w:pPr>
            <w:r w:rsidRPr="00962011">
              <w:rPr>
                <w:b/>
                <w:bCs/>
                <w:lang w:val="en-NZ"/>
              </w:rPr>
              <w:t>17</w:t>
            </w:r>
          </w:p>
        </w:tc>
        <w:tc>
          <w:tcPr>
            <w:tcW w:w="2471" w:type="dxa"/>
            <w:shd w:val="clear" w:color="auto" w:fill="auto"/>
          </w:tcPr>
          <w:p w14:paraId="06279B35" w14:textId="62FDA10E" w:rsidR="00153292" w:rsidRPr="00962011" w:rsidRDefault="00724578" w:rsidP="003554FD">
            <w:pPr>
              <w:spacing w:before="180" w:after="180"/>
              <w:rPr>
                <w:b/>
                <w:bCs/>
                <w:lang w:val="en-NZ"/>
              </w:rPr>
            </w:pPr>
            <w:r>
              <w:rPr>
                <w:b/>
                <w:bCs/>
                <w:lang w:val="en-NZ"/>
              </w:rPr>
              <w:t>199</w:t>
            </w:r>
          </w:p>
        </w:tc>
      </w:tr>
      <w:tr w:rsidR="001E18E5" w:rsidRPr="00962011" w14:paraId="602DA485" w14:textId="77777777" w:rsidTr="003554FD">
        <w:trPr>
          <w:cantSplit/>
          <w:tblHeader/>
        </w:trPr>
        <w:tc>
          <w:tcPr>
            <w:tcW w:w="9047" w:type="dxa"/>
            <w:shd w:val="clear" w:color="auto" w:fill="auto"/>
          </w:tcPr>
          <w:p w14:paraId="3B934712" w14:textId="77777777" w:rsidR="00153292" w:rsidRPr="00962011" w:rsidRDefault="00153292" w:rsidP="003554FD">
            <w:pPr>
              <w:spacing w:before="180" w:after="180"/>
              <w:rPr>
                <w:lang w:val="en-NZ"/>
              </w:rPr>
            </w:pPr>
            <w:r w:rsidRPr="00962011">
              <w:rPr>
                <w:lang w:val="en-NZ"/>
              </w:rPr>
              <w:t>Bequests received</w:t>
            </w:r>
          </w:p>
        </w:tc>
        <w:tc>
          <w:tcPr>
            <w:tcW w:w="2410" w:type="dxa"/>
            <w:shd w:val="clear" w:color="auto" w:fill="auto"/>
          </w:tcPr>
          <w:p w14:paraId="1C1A41CD" w14:textId="747508A9" w:rsidR="00153292" w:rsidRPr="00962011" w:rsidRDefault="00724578" w:rsidP="003554FD">
            <w:pPr>
              <w:spacing w:before="180" w:after="180"/>
              <w:rPr>
                <w:lang w:val="en-NZ"/>
              </w:rPr>
            </w:pPr>
            <w:r>
              <w:rPr>
                <w:lang w:val="en-NZ"/>
              </w:rPr>
              <w:t>8</w:t>
            </w:r>
          </w:p>
        </w:tc>
        <w:tc>
          <w:tcPr>
            <w:tcW w:w="2471" w:type="dxa"/>
            <w:shd w:val="clear" w:color="auto" w:fill="auto"/>
          </w:tcPr>
          <w:p w14:paraId="365B1B28" w14:textId="34CB7059" w:rsidR="00153292" w:rsidRPr="00962011" w:rsidRDefault="00724578" w:rsidP="003554FD">
            <w:pPr>
              <w:spacing w:before="180" w:after="180"/>
              <w:rPr>
                <w:lang w:val="en-NZ"/>
              </w:rPr>
            </w:pPr>
            <w:r>
              <w:rPr>
                <w:lang w:val="en-NZ"/>
              </w:rPr>
              <w:t>28</w:t>
            </w:r>
          </w:p>
        </w:tc>
      </w:tr>
      <w:tr w:rsidR="001E18E5" w:rsidRPr="00962011" w14:paraId="0B71343D" w14:textId="77777777" w:rsidTr="003554FD">
        <w:trPr>
          <w:cantSplit/>
          <w:tblHeader/>
        </w:trPr>
        <w:tc>
          <w:tcPr>
            <w:tcW w:w="9047" w:type="dxa"/>
            <w:shd w:val="clear" w:color="auto" w:fill="auto"/>
          </w:tcPr>
          <w:p w14:paraId="520D7E19" w14:textId="77777777" w:rsidR="00153292" w:rsidRPr="00962011" w:rsidRDefault="00153292" w:rsidP="003554FD">
            <w:pPr>
              <w:spacing w:before="180" w:after="180"/>
              <w:rPr>
                <w:lang w:val="en-NZ"/>
              </w:rPr>
            </w:pPr>
            <w:r w:rsidRPr="00962011">
              <w:rPr>
                <w:lang w:val="en-NZ"/>
              </w:rPr>
              <w:t>Less social innovation fund contribution</w:t>
            </w:r>
          </w:p>
        </w:tc>
        <w:tc>
          <w:tcPr>
            <w:tcW w:w="2410" w:type="dxa"/>
            <w:shd w:val="clear" w:color="auto" w:fill="auto"/>
          </w:tcPr>
          <w:p w14:paraId="6AAB619E" w14:textId="4C0C29E8" w:rsidR="00153292" w:rsidRPr="00962011" w:rsidRDefault="00724578" w:rsidP="003554FD">
            <w:pPr>
              <w:spacing w:before="180" w:after="180"/>
              <w:rPr>
                <w:lang w:val="en-NZ"/>
              </w:rPr>
            </w:pPr>
            <w:r>
              <w:rPr>
                <w:lang w:val="en-NZ"/>
              </w:rPr>
              <w:t>–</w:t>
            </w:r>
          </w:p>
        </w:tc>
        <w:tc>
          <w:tcPr>
            <w:tcW w:w="2471" w:type="dxa"/>
            <w:shd w:val="clear" w:color="auto" w:fill="auto"/>
          </w:tcPr>
          <w:p w14:paraId="4BCCD0C0" w14:textId="64F95B86" w:rsidR="00153292" w:rsidRPr="00962011" w:rsidRDefault="00153292" w:rsidP="003554FD">
            <w:pPr>
              <w:spacing w:before="180" w:after="180"/>
              <w:rPr>
                <w:lang w:val="en-NZ"/>
              </w:rPr>
            </w:pPr>
            <w:r w:rsidRPr="00962011">
              <w:rPr>
                <w:lang w:val="en-NZ"/>
              </w:rPr>
              <w:t>(1)</w:t>
            </w:r>
          </w:p>
        </w:tc>
      </w:tr>
      <w:tr w:rsidR="001E18E5" w:rsidRPr="00962011" w14:paraId="033612DB" w14:textId="77777777" w:rsidTr="003554FD">
        <w:trPr>
          <w:cantSplit/>
          <w:tblHeader/>
        </w:trPr>
        <w:tc>
          <w:tcPr>
            <w:tcW w:w="9047" w:type="dxa"/>
            <w:shd w:val="clear" w:color="auto" w:fill="auto"/>
          </w:tcPr>
          <w:p w14:paraId="10EDBD83" w14:textId="77777777" w:rsidR="00153292" w:rsidRPr="00962011" w:rsidRDefault="00153292" w:rsidP="003554FD">
            <w:pPr>
              <w:spacing w:before="180" w:after="180"/>
              <w:rPr>
                <w:lang w:val="en-NZ"/>
              </w:rPr>
            </w:pPr>
            <w:r w:rsidRPr="00962011">
              <w:rPr>
                <w:lang w:val="en-NZ"/>
              </w:rPr>
              <w:t>Grants received/(paid)</w:t>
            </w:r>
          </w:p>
        </w:tc>
        <w:tc>
          <w:tcPr>
            <w:tcW w:w="2410" w:type="dxa"/>
            <w:shd w:val="clear" w:color="auto" w:fill="auto"/>
          </w:tcPr>
          <w:p w14:paraId="0B8C0AA8" w14:textId="67964558" w:rsidR="00153292" w:rsidRPr="00962011" w:rsidRDefault="00724578" w:rsidP="003554FD">
            <w:pPr>
              <w:spacing w:before="180" w:after="180"/>
              <w:rPr>
                <w:lang w:val="en-NZ"/>
              </w:rPr>
            </w:pPr>
            <w:r>
              <w:rPr>
                <w:lang w:val="en-NZ"/>
              </w:rPr>
              <w:t>22</w:t>
            </w:r>
          </w:p>
        </w:tc>
        <w:tc>
          <w:tcPr>
            <w:tcW w:w="2471" w:type="dxa"/>
            <w:shd w:val="clear" w:color="auto" w:fill="auto"/>
          </w:tcPr>
          <w:p w14:paraId="16818E20" w14:textId="674C254F" w:rsidR="00153292" w:rsidRPr="00962011" w:rsidRDefault="00724578" w:rsidP="003554FD">
            <w:pPr>
              <w:spacing w:before="180" w:after="180"/>
              <w:rPr>
                <w:lang w:val="en-NZ"/>
              </w:rPr>
            </w:pPr>
            <w:r>
              <w:rPr>
                <w:lang w:val="en-NZ"/>
              </w:rPr>
              <w:t>13</w:t>
            </w:r>
          </w:p>
        </w:tc>
      </w:tr>
      <w:tr w:rsidR="001E18E5" w:rsidRPr="00962011" w14:paraId="5ED23A26" w14:textId="77777777" w:rsidTr="003554FD">
        <w:trPr>
          <w:cantSplit/>
          <w:tblHeader/>
        </w:trPr>
        <w:tc>
          <w:tcPr>
            <w:tcW w:w="9047" w:type="dxa"/>
            <w:shd w:val="clear" w:color="auto" w:fill="auto"/>
          </w:tcPr>
          <w:p w14:paraId="4C7E1BFF" w14:textId="77777777" w:rsidR="00153292" w:rsidRPr="00962011" w:rsidRDefault="00153292" w:rsidP="003554FD">
            <w:pPr>
              <w:spacing w:before="180" w:after="180"/>
              <w:rPr>
                <w:lang w:val="en-NZ"/>
              </w:rPr>
            </w:pPr>
            <w:r w:rsidRPr="00962011">
              <w:rPr>
                <w:lang w:val="en-NZ"/>
              </w:rPr>
              <w:t>Realised gain/(loss) on sale of fixed assets</w:t>
            </w:r>
          </w:p>
        </w:tc>
        <w:tc>
          <w:tcPr>
            <w:tcW w:w="2410" w:type="dxa"/>
            <w:shd w:val="clear" w:color="auto" w:fill="auto"/>
          </w:tcPr>
          <w:p w14:paraId="1D04E793" w14:textId="577523A2" w:rsidR="00153292" w:rsidRPr="00962011" w:rsidRDefault="00724578" w:rsidP="003554FD">
            <w:pPr>
              <w:spacing w:before="180" w:after="180"/>
              <w:rPr>
                <w:lang w:val="en-NZ"/>
              </w:rPr>
            </w:pPr>
            <w:r>
              <w:rPr>
                <w:lang w:val="en-NZ"/>
              </w:rPr>
              <w:t>34</w:t>
            </w:r>
          </w:p>
        </w:tc>
        <w:tc>
          <w:tcPr>
            <w:tcW w:w="2471" w:type="dxa"/>
            <w:shd w:val="clear" w:color="auto" w:fill="auto"/>
          </w:tcPr>
          <w:p w14:paraId="6034A607" w14:textId="3DD18BDC" w:rsidR="00153292" w:rsidRPr="00962011" w:rsidRDefault="00724578" w:rsidP="003554FD">
            <w:pPr>
              <w:spacing w:before="180" w:after="180"/>
              <w:rPr>
                <w:lang w:val="en-NZ"/>
              </w:rPr>
            </w:pPr>
            <w:r>
              <w:rPr>
                <w:lang w:val="en-NZ"/>
              </w:rPr>
              <w:t>–</w:t>
            </w:r>
          </w:p>
        </w:tc>
      </w:tr>
      <w:tr w:rsidR="001E18E5" w:rsidRPr="00962011" w14:paraId="08A5481F" w14:textId="77777777" w:rsidTr="003554FD">
        <w:trPr>
          <w:cantSplit/>
          <w:tblHeader/>
        </w:trPr>
        <w:tc>
          <w:tcPr>
            <w:tcW w:w="9047" w:type="dxa"/>
            <w:shd w:val="clear" w:color="auto" w:fill="auto"/>
          </w:tcPr>
          <w:p w14:paraId="420DBB51" w14:textId="77777777" w:rsidR="00153292" w:rsidRPr="00962011" w:rsidRDefault="00153292" w:rsidP="003554FD">
            <w:pPr>
              <w:spacing w:before="180" w:after="180"/>
              <w:rPr>
                <w:lang w:val="en-NZ"/>
              </w:rPr>
            </w:pPr>
            <w:r w:rsidRPr="00962011">
              <w:rPr>
                <w:lang w:val="en-NZ"/>
              </w:rPr>
              <w:lastRenderedPageBreak/>
              <w:t>Realised and unrealised gain/(loss) on investments</w:t>
            </w:r>
          </w:p>
        </w:tc>
        <w:tc>
          <w:tcPr>
            <w:tcW w:w="2410" w:type="dxa"/>
            <w:shd w:val="clear" w:color="auto" w:fill="auto"/>
          </w:tcPr>
          <w:p w14:paraId="23D7E167" w14:textId="5ECCFC73" w:rsidR="00153292" w:rsidRPr="00962011" w:rsidRDefault="00724578" w:rsidP="003554FD">
            <w:pPr>
              <w:spacing w:before="180" w:after="180"/>
              <w:rPr>
                <w:lang w:val="en-NZ"/>
              </w:rPr>
            </w:pPr>
            <w:r>
              <w:rPr>
                <w:lang w:val="en-NZ"/>
              </w:rPr>
              <w:t>6</w:t>
            </w:r>
          </w:p>
        </w:tc>
        <w:tc>
          <w:tcPr>
            <w:tcW w:w="2471" w:type="dxa"/>
            <w:shd w:val="clear" w:color="auto" w:fill="auto"/>
          </w:tcPr>
          <w:p w14:paraId="2BEEF121" w14:textId="7095A350" w:rsidR="00153292" w:rsidRPr="00962011" w:rsidRDefault="00153292" w:rsidP="003554FD">
            <w:pPr>
              <w:spacing w:before="180" w:after="180"/>
              <w:rPr>
                <w:lang w:val="en-NZ"/>
              </w:rPr>
            </w:pPr>
            <w:r w:rsidRPr="00962011">
              <w:rPr>
                <w:lang w:val="en-NZ"/>
              </w:rPr>
              <w:t>(</w:t>
            </w:r>
            <w:r w:rsidR="00724578">
              <w:rPr>
                <w:lang w:val="en-NZ"/>
              </w:rPr>
              <w:t>57</w:t>
            </w:r>
            <w:r w:rsidRPr="00962011">
              <w:rPr>
                <w:lang w:val="en-NZ"/>
              </w:rPr>
              <w:t>)</w:t>
            </w:r>
          </w:p>
        </w:tc>
      </w:tr>
      <w:tr w:rsidR="001E18E5" w:rsidRPr="00962011" w14:paraId="5473847D" w14:textId="77777777" w:rsidTr="003554FD">
        <w:trPr>
          <w:cantSplit/>
          <w:tblHeader/>
        </w:trPr>
        <w:tc>
          <w:tcPr>
            <w:tcW w:w="9047" w:type="dxa"/>
            <w:shd w:val="clear" w:color="auto" w:fill="auto"/>
          </w:tcPr>
          <w:p w14:paraId="47CC8B87" w14:textId="77777777" w:rsidR="00153292" w:rsidRPr="00962011" w:rsidRDefault="00153292" w:rsidP="003554FD">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3554FD">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3554FD">
            <w:pPr>
              <w:spacing w:before="180" w:after="180"/>
              <w:rPr>
                <w:lang w:val="en-NZ"/>
              </w:rPr>
            </w:pPr>
            <w:r>
              <w:rPr>
                <w:lang w:val="en-NZ"/>
              </w:rPr>
              <w:t>–</w:t>
            </w:r>
          </w:p>
        </w:tc>
      </w:tr>
      <w:tr w:rsidR="001E18E5" w:rsidRPr="00962011" w14:paraId="35C81494" w14:textId="77777777" w:rsidTr="003554FD">
        <w:trPr>
          <w:cantSplit/>
          <w:tblHeader/>
        </w:trPr>
        <w:tc>
          <w:tcPr>
            <w:tcW w:w="9047" w:type="dxa"/>
            <w:shd w:val="clear" w:color="auto" w:fill="auto"/>
          </w:tcPr>
          <w:p w14:paraId="6EAE9922" w14:textId="77777777" w:rsidR="00153292" w:rsidRPr="00962011" w:rsidRDefault="00153292" w:rsidP="003554FD">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744B5024" w:rsidR="00153292" w:rsidRPr="00962011" w:rsidRDefault="00724578" w:rsidP="003554FD">
            <w:pPr>
              <w:spacing w:before="180" w:after="180"/>
              <w:rPr>
                <w:b/>
                <w:bCs/>
                <w:lang w:val="en-NZ"/>
              </w:rPr>
            </w:pPr>
            <w:r>
              <w:rPr>
                <w:b/>
                <w:bCs/>
                <w:lang w:val="en-NZ"/>
              </w:rPr>
              <w:t>87</w:t>
            </w:r>
          </w:p>
        </w:tc>
        <w:tc>
          <w:tcPr>
            <w:tcW w:w="2471" w:type="dxa"/>
            <w:shd w:val="clear" w:color="auto" w:fill="auto"/>
          </w:tcPr>
          <w:p w14:paraId="11424119" w14:textId="218D6564" w:rsidR="00153292" w:rsidRPr="00962011" w:rsidRDefault="00724578" w:rsidP="003554FD">
            <w:pPr>
              <w:spacing w:before="180" w:after="180"/>
              <w:rPr>
                <w:b/>
                <w:bCs/>
                <w:lang w:val="en-NZ"/>
              </w:rPr>
            </w:pPr>
            <w:r>
              <w:rPr>
                <w:b/>
                <w:bCs/>
                <w:lang w:val="en-NZ"/>
              </w:rPr>
              <w:t>182</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5235"/>
        <w:gridCol w:w="1852"/>
        <w:gridCol w:w="1909"/>
      </w:tblGrid>
      <w:tr w:rsidR="00D66EA2" w:rsidRPr="00962011" w14:paraId="3EF0A92E" w14:textId="77777777" w:rsidTr="003554FD">
        <w:trPr>
          <w:cantSplit/>
          <w:tblHeader/>
        </w:trPr>
        <w:tc>
          <w:tcPr>
            <w:tcW w:w="8641" w:type="dxa"/>
            <w:shd w:val="clear" w:color="auto" w:fill="auto"/>
          </w:tcPr>
          <w:p w14:paraId="79E4C27B" w14:textId="77777777" w:rsidR="00D66EA2" w:rsidRPr="00962011" w:rsidRDefault="00D66EA2" w:rsidP="003554FD">
            <w:pPr>
              <w:spacing w:before="180" w:after="180"/>
              <w:rPr>
                <w:lang w:val="en-NZ"/>
              </w:rPr>
            </w:pPr>
            <w:bookmarkStart w:id="31" w:name="Title_2"/>
            <w:bookmarkEnd w:id="31"/>
          </w:p>
        </w:tc>
        <w:tc>
          <w:tcPr>
            <w:tcW w:w="2577" w:type="dxa"/>
            <w:shd w:val="clear" w:color="auto" w:fill="auto"/>
          </w:tcPr>
          <w:p w14:paraId="5805E2AA" w14:textId="68F6F326" w:rsidR="00D66EA2" w:rsidRPr="00962011" w:rsidRDefault="00D66EA2" w:rsidP="003554FD">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3554FD">
            <w:pPr>
              <w:spacing w:before="180" w:after="180"/>
              <w:rPr>
                <w:b/>
                <w:bCs/>
                <w:lang w:val="en-NZ"/>
              </w:rPr>
            </w:pPr>
            <w:r w:rsidRPr="00962011">
              <w:rPr>
                <w:b/>
                <w:bCs/>
                <w:lang w:val="en-NZ"/>
              </w:rPr>
              <w:t>2022 $000's</w:t>
            </w:r>
          </w:p>
        </w:tc>
      </w:tr>
      <w:tr w:rsidR="00D66EA2" w:rsidRPr="00962011" w14:paraId="67F4E31F" w14:textId="77777777" w:rsidTr="003554FD">
        <w:trPr>
          <w:cantSplit/>
          <w:tblHeader/>
        </w:trPr>
        <w:tc>
          <w:tcPr>
            <w:tcW w:w="8641" w:type="dxa"/>
            <w:shd w:val="clear" w:color="auto" w:fill="auto"/>
          </w:tcPr>
          <w:p w14:paraId="06840DD4" w14:textId="77777777" w:rsidR="00153292" w:rsidRPr="00962011" w:rsidRDefault="00153292" w:rsidP="003554FD">
            <w:pPr>
              <w:spacing w:before="180" w:after="180"/>
              <w:rPr>
                <w:lang w:val="en-NZ"/>
              </w:rPr>
            </w:pPr>
            <w:r w:rsidRPr="00962011">
              <w:rPr>
                <w:lang w:val="en-NZ"/>
              </w:rPr>
              <w:t>Opening society funds as at 1 July</w:t>
            </w:r>
          </w:p>
        </w:tc>
        <w:tc>
          <w:tcPr>
            <w:tcW w:w="2577" w:type="dxa"/>
            <w:shd w:val="clear" w:color="auto" w:fill="auto"/>
          </w:tcPr>
          <w:p w14:paraId="13133EFB" w14:textId="4B87E92C" w:rsidR="00153292" w:rsidRPr="00962011" w:rsidRDefault="00724578" w:rsidP="003554FD">
            <w:pPr>
              <w:spacing w:before="180" w:after="180"/>
              <w:rPr>
                <w:lang w:val="en-NZ"/>
              </w:rPr>
            </w:pPr>
            <w:r>
              <w:rPr>
                <w:lang w:val="en-NZ"/>
              </w:rPr>
              <w:t>3,881</w:t>
            </w:r>
          </w:p>
        </w:tc>
        <w:tc>
          <w:tcPr>
            <w:tcW w:w="2710" w:type="dxa"/>
            <w:shd w:val="clear" w:color="auto" w:fill="auto"/>
          </w:tcPr>
          <w:p w14:paraId="6463E92A" w14:textId="2073D29A" w:rsidR="00153292" w:rsidRPr="00962011" w:rsidRDefault="00724578" w:rsidP="003554FD">
            <w:pPr>
              <w:spacing w:before="180" w:after="180"/>
              <w:rPr>
                <w:lang w:val="en-NZ"/>
              </w:rPr>
            </w:pPr>
            <w:r>
              <w:rPr>
                <w:lang w:val="en-NZ"/>
              </w:rPr>
              <w:t>3,699</w:t>
            </w:r>
          </w:p>
        </w:tc>
      </w:tr>
      <w:tr w:rsidR="00D66EA2" w:rsidRPr="00962011" w14:paraId="49F6595A" w14:textId="77777777" w:rsidTr="003554FD">
        <w:trPr>
          <w:cantSplit/>
          <w:tblHeader/>
        </w:trPr>
        <w:tc>
          <w:tcPr>
            <w:tcW w:w="8641" w:type="dxa"/>
            <w:shd w:val="clear" w:color="auto" w:fill="auto"/>
          </w:tcPr>
          <w:p w14:paraId="38BA078F" w14:textId="77777777" w:rsidR="00153292" w:rsidRPr="00962011" w:rsidRDefault="00153292" w:rsidP="003554FD">
            <w:pPr>
              <w:spacing w:before="180" w:after="180"/>
              <w:rPr>
                <w:lang w:val="en-NZ"/>
              </w:rPr>
            </w:pPr>
            <w:r w:rsidRPr="00962011">
              <w:rPr>
                <w:lang w:val="en-NZ"/>
              </w:rPr>
              <w:t>Total comprehensive revenue and expense</w:t>
            </w:r>
          </w:p>
        </w:tc>
        <w:tc>
          <w:tcPr>
            <w:tcW w:w="2577" w:type="dxa"/>
            <w:shd w:val="clear" w:color="auto" w:fill="auto"/>
          </w:tcPr>
          <w:p w14:paraId="53C0D6FC" w14:textId="5C53D4EF" w:rsidR="00153292" w:rsidRPr="00962011" w:rsidRDefault="00724578" w:rsidP="003554FD">
            <w:pPr>
              <w:spacing w:before="180" w:after="180"/>
              <w:rPr>
                <w:lang w:val="en-NZ"/>
              </w:rPr>
            </w:pPr>
            <w:r>
              <w:rPr>
                <w:lang w:val="en-NZ"/>
              </w:rPr>
              <w:t>87</w:t>
            </w:r>
          </w:p>
        </w:tc>
        <w:tc>
          <w:tcPr>
            <w:tcW w:w="2710" w:type="dxa"/>
            <w:shd w:val="clear" w:color="auto" w:fill="auto"/>
          </w:tcPr>
          <w:p w14:paraId="280459D0" w14:textId="3D32D62D" w:rsidR="00153292" w:rsidRPr="00962011" w:rsidRDefault="00724578" w:rsidP="003554FD">
            <w:pPr>
              <w:spacing w:before="180" w:after="180"/>
              <w:rPr>
                <w:lang w:val="en-NZ"/>
              </w:rPr>
            </w:pPr>
            <w:r>
              <w:rPr>
                <w:lang w:val="en-NZ"/>
              </w:rPr>
              <w:t>182</w:t>
            </w:r>
          </w:p>
        </w:tc>
      </w:tr>
      <w:tr w:rsidR="00D66EA2" w:rsidRPr="00962011" w14:paraId="6C67C69F" w14:textId="77777777" w:rsidTr="003554FD">
        <w:trPr>
          <w:cantSplit/>
          <w:tblHeader/>
        </w:trPr>
        <w:tc>
          <w:tcPr>
            <w:tcW w:w="8641" w:type="dxa"/>
            <w:shd w:val="clear" w:color="auto" w:fill="auto"/>
          </w:tcPr>
          <w:p w14:paraId="0ACEB4E7" w14:textId="77777777" w:rsidR="00153292" w:rsidRPr="00DA102F" w:rsidRDefault="00153292" w:rsidP="003554FD">
            <w:pPr>
              <w:spacing w:before="180" w:after="180"/>
              <w:rPr>
                <w:b/>
                <w:bCs/>
                <w:lang w:val="en-NZ"/>
              </w:rPr>
            </w:pPr>
            <w:r w:rsidRPr="00DA102F">
              <w:rPr>
                <w:b/>
                <w:bCs/>
                <w:lang w:val="en-NZ"/>
              </w:rPr>
              <w:t>Closing Balance as at 30 June</w:t>
            </w:r>
          </w:p>
        </w:tc>
        <w:tc>
          <w:tcPr>
            <w:tcW w:w="2577" w:type="dxa"/>
            <w:shd w:val="clear" w:color="auto" w:fill="auto"/>
          </w:tcPr>
          <w:p w14:paraId="36FEC847" w14:textId="52718BA6" w:rsidR="00153292" w:rsidRPr="00DA102F" w:rsidRDefault="00724578" w:rsidP="003554FD">
            <w:pPr>
              <w:spacing w:before="180" w:after="180"/>
              <w:rPr>
                <w:b/>
                <w:bCs/>
                <w:lang w:val="en-NZ"/>
              </w:rPr>
            </w:pPr>
            <w:r>
              <w:rPr>
                <w:b/>
                <w:bCs/>
                <w:lang w:val="en-NZ"/>
              </w:rPr>
              <w:t>3,968</w:t>
            </w:r>
          </w:p>
        </w:tc>
        <w:tc>
          <w:tcPr>
            <w:tcW w:w="2710" w:type="dxa"/>
            <w:shd w:val="clear" w:color="auto" w:fill="auto"/>
          </w:tcPr>
          <w:p w14:paraId="675614C5" w14:textId="112832FF" w:rsidR="00153292" w:rsidRPr="00DA102F" w:rsidRDefault="00724578" w:rsidP="003554FD">
            <w:pPr>
              <w:spacing w:before="180" w:after="180"/>
              <w:rPr>
                <w:b/>
                <w:bCs/>
                <w:lang w:val="en-NZ"/>
              </w:rPr>
            </w:pPr>
            <w:r>
              <w:rPr>
                <w:b/>
                <w:bCs/>
                <w:lang w:val="en-NZ"/>
              </w:rPr>
              <w:t>3</w:t>
            </w:r>
            <w:r w:rsidR="00153292" w:rsidRPr="00DA102F">
              <w:rPr>
                <w:b/>
                <w:bCs/>
                <w:lang w:val="en-NZ"/>
              </w:rPr>
              <w:t>,8</w:t>
            </w:r>
            <w:r>
              <w:rPr>
                <w:b/>
                <w:bCs/>
                <w:lang w:val="en-NZ"/>
              </w:rPr>
              <w:t>81</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5165"/>
        <w:gridCol w:w="1928"/>
        <w:gridCol w:w="1903"/>
      </w:tblGrid>
      <w:tr w:rsidR="00FB2041" w:rsidRPr="00962011" w14:paraId="39BD7250" w14:textId="77777777" w:rsidTr="003554FD">
        <w:trPr>
          <w:cantSplit/>
          <w:tblHeader/>
        </w:trPr>
        <w:tc>
          <w:tcPr>
            <w:tcW w:w="8583" w:type="dxa"/>
            <w:shd w:val="clear" w:color="auto" w:fill="auto"/>
          </w:tcPr>
          <w:p w14:paraId="5EB60A24" w14:textId="77777777" w:rsidR="00153292" w:rsidRPr="00962011" w:rsidRDefault="00153292" w:rsidP="003554FD">
            <w:pPr>
              <w:spacing w:before="180" w:after="180"/>
              <w:rPr>
                <w:sz w:val="10"/>
                <w:szCs w:val="10"/>
                <w:lang w:val="en-NZ"/>
              </w:rPr>
            </w:pPr>
            <w:bookmarkStart w:id="32" w:name="Title_3"/>
            <w:bookmarkEnd w:id="32"/>
          </w:p>
        </w:tc>
        <w:tc>
          <w:tcPr>
            <w:tcW w:w="2701" w:type="dxa"/>
            <w:shd w:val="clear" w:color="auto" w:fill="auto"/>
          </w:tcPr>
          <w:p w14:paraId="08AFEBEF" w14:textId="77777777" w:rsidR="00153292" w:rsidRPr="00962011" w:rsidRDefault="00153292" w:rsidP="003554FD">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3554FD">
            <w:pPr>
              <w:spacing w:before="180" w:after="180"/>
              <w:rPr>
                <w:b/>
                <w:bCs/>
                <w:lang w:val="en-NZ"/>
              </w:rPr>
            </w:pPr>
            <w:r w:rsidRPr="00962011">
              <w:rPr>
                <w:b/>
                <w:bCs/>
                <w:lang w:val="en-NZ"/>
              </w:rPr>
              <w:t>2022 $000's</w:t>
            </w:r>
          </w:p>
        </w:tc>
      </w:tr>
      <w:tr w:rsidR="00254D9C" w:rsidRPr="00962011" w14:paraId="36C045E7" w14:textId="77777777" w:rsidTr="003554FD">
        <w:trPr>
          <w:cantSplit/>
          <w:tblHeader/>
        </w:trPr>
        <w:tc>
          <w:tcPr>
            <w:tcW w:w="8583" w:type="dxa"/>
            <w:shd w:val="clear" w:color="auto" w:fill="auto"/>
          </w:tcPr>
          <w:p w14:paraId="33D745FF" w14:textId="77777777" w:rsidR="00153292" w:rsidRPr="00962011" w:rsidRDefault="00153292" w:rsidP="003554FD">
            <w:pPr>
              <w:spacing w:before="180" w:after="180"/>
              <w:rPr>
                <w:lang w:val="en-NZ"/>
              </w:rPr>
            </w:pPr>
            <w:r w:rsidRPr="00962011">
              <w:rPr>
                <w:lang w:val="en-NZ"/>
              </w:rPr>
              <w:t>Current assets</w:t>
            </w:r>
          </w:p>
        </w:tc>
        <w:tc>
          <w:tcPr>
            <w:tcW w:w="2701" w:type="dxa"/>
            <w:shd w:val="clear" w:color="auto" w:fill="auto"/>
          </w:tcPr>
          <w:p w14:paraId="64A526CB" w14:textId="0E5CB254" w:rsidR="00153292" w:rsidRPr="00962011" w:rsidRDefault="00724578" w:rsidP="003554FD">
            <w:pPr>
              <w:spacing w:before="180" w:after="180"/>
              <w:rPr>
                <w:lang w:val="en-NZ"/>
              </w:rPr>
            </w:pPr>
            <w:r>
              <w:rPr>
                <w:lang w:val="en-NZ"/>
              </w:rPr>
              <w:t>822</w:t>
            </w:r>
          </w:p>
        </w:tc>
        <w:tc>
          <w:tcPr>
            <w:tcW w:w="2644" w:type="dxa"/>
            <w:shd w:val="clear" w:color="auto" w:fill="auto"/>
          </w:tcPr>
          <w:p w14:paraId="2ECE2DD0" w14:textId="1ED5540C" w:rsidR="00153292" w:rsidRPr="00962011" w:rsidRDefault="00724578" w:rsidP="003554FD">
            <w:pPr>
              <w:spacing w:before="180" w:after="180"/>
              <w:rPr>
                <w:lang w:val="en-NZ"/>
              </w:rPr>
            </w:pPr>
            <w:r>
              <w:rPr>
                <w:lang w:val="en-NZ"/>
              </w:rPr>
              <w:t>610</w:t>
            </w:r>
          </w:p>
        </w:tc>
      </w:tr>
      <w:tr w:rsidR="00254D9C" w:rsidRPr="00962011" w14:paraId="6A49B833" w14:textId="77777777" w:rsidTr="003554FD">
        <w:trPr>
          <w:cantSplit/>
          <w:tblHeader/>
        </w:trPr>
        <w:tc>
          <w:tcPr>
            <w:tcW w:w="8583" w:type="dxa"/>
            <w:shd w:val="clear" w:color="auto" w:fill="auto"/>
          </w:tcPr>
          <w:p w14:paraId="09467162" w14:textId="77777777" w:rsidR="00153292" w:rsidRPr="00962011" w:rsidRDefault="00153292" w:rsidP="003554FD">
            <w:pPr>
              <w:spacing w:before="180" w:after="180"/>
              <w:rPr>
                <w:lang w:val="en-NZ"/>
              </w:rPr>
            </w:pPr>
            <w:r w:rsidRPr="00962011">
              <w:rPr>
                <w:lang w:val="en-NZ"/>
              </w:rPr>
              <w:t>Non-current assets</w:t>
            </w:r>
          </w:p>
        </w:tc>
        <w:tc>
          <w:tcPr>
            <w:tcW w:w="2701" w:type="dxa"/>
            <w:shd w:val="clear" w:color="auto" w:fill="auto"/>
          </w:tcPr>
          <w:p w14:paraId="6E78747F" w14:textId="128C3F9D" w:rsidR="00153292" w:rsidRPr="00962011" w:rsidRDefault="00724578" w:rsidP="003554FD">
            <w:pPr>
              <w:spacing w:before="180" w:after="180"/>
              <w:rPr>
                <w:lang w:val="en-NZ"/>
              </w:rPr>
            </w:pPr>
            <w:r>
              <w:rPr>
                <w:lang w:val="en-NZ"/>
              </w:rPr>
              <w:t>3,946</w:t>
            </w:r>
          </w:p>
        </w:tc>
        <w:tc>
          <w:tcPr>
            <w:tcW w:w="2644" w:type="dxa"/>
            <w:shd w:val="clear" w:color="auto" w:fill="auto"/>
          </w:tcPr>
          <w:p w14:paraId="1E1A194F" w14:textId="553FF137" w:rsidR="00153292" w:rsidRPr="00962011" w:rsidRDefault="00724578" w:rsidP="003554FD">
            <w:pPr>
              <w:spacing w:before="180" w:after="180"/>
              <w:rPr>
                <w:lang w:val="en-NZ"/>
              </w:rPr>
            </w:pPr>
            <w:r>
              <w:rPr>
                <w:lang w:val="en-NZ"/>
              </w:rPr>
              <w:t>3,761</w:t>
            </w:r>
          </w:p>
        </w:tc>
      </w:tr>
      <w:tr w:rsidR="00254D9C" w:rsidRPr="00962011" w14:paraId="5F735AAE" w14:textId="77777777" w:rsidTr="003554FD">
        <w:trPr>
          <w:cantSplit/>
          <w:tblHeader/>
        </w:trPr>
        <w:tc>
          <w:tcPr>
            <w:tcW w:w="8583" w:type="dxa"/>
            <w:shd w:val="clear" w:color="auto" w:fill="auto"/>
          </w:tcPr>
          <w:p w14:paraId="292C67D4" w14:textId="77777777" w:rsidR="00153292" w:rsidRPr="00962011" w:rsidRDefault="00153292" w:rsidP="003554FD">
            <w:pPr>
              <w:spacing w:before="180" w:after="180"/>
              <w:rPr>
                <w:b/>
                <w:bCs/>
                <w:lang w:val="en-NZ"/>
              </w:rPr>
            </w:pPr>
            <w:r w:rsidRPr="00962011">
              <w:rPr>
                <w:b/>
                <w:bCs/>
                <w:lang w:val="en-NZ"/>
              </w:rPr>
              <w:t>Total assets</w:t>
            </w:r>
          </w:p>
        </w:tc>
        <w:tc>
          <w:tcPr>
            <w:tcW w:w="2701" w:type="dxa"/>
            <w:shd w:val="clear" w:color="auto" w:fill="auto"/>
          </w:tcPr>
          <w:p w14:paraId="2797E7B0" w14:textId="5C62E283" w:rsidR="00153292" w:rsidRPr="00962011" w:rsidRDefault="00724578" w:rsidP="003554FD">
            <w:pPr>
              <w:spacing w:before="180" w:after="180"/>
              <w:rPr>
                <w:b/>
                <w:bCs/>
                <w:lang w:val="en-NZ"/>
              </w:rPr>
            </w:pPr>
            <w:r>
              <w:rPr>
                <w:b/>
                <w:bCs/>
                <w:lang w:val="en-NZ"/>
              </w:rPr>
              <w:t>4,768</w:t>
            </w:r>
          </w:p>
        </w:tc>
        <w:tc>
          <w:tcPr>
            <w:tcW w:w="2644" w:type="dxa"/>
            <w:shd w:val="clear" w:color="auto" w:fill="auto"/>
          </w:tcPr>
          <w:p w14:paraId="09A02335" w14:textId="5D2AA9BB" w:rsidR="00153292" w:rsidRPr="00962011" w:rsidRDefault="008B1EB7" w:rsidP="003554FD">
            <w:pPr>
              <w:spacing w:before="180" w:after="180"/>
              <w:rPr>
                <w:b/>
                <w:bCs/>
                <w:lang w:val="en-NZ"/>
              </w:rPr>
            </w:pPr>
            <w:r>
              <w:rPr>
                <w:b/>
                <w:bCs/>
                <w:lang w:val="en-NZ"/>
              </w:rPr>
              <w:t>4,361</w:t>
            </w:r>
          </w:p>
        </w:tc>
      </w:tr>
      <w:tr w:rsidR="00254D9C" w:rsidRPr="00962011" w14:paraId="777EA833" w14:textId="77777777" w:rsidTr="003554FD">
        <w:trPr>
          <w:cantSplit/>
          <w:tblHeader/>
        </w:trPr>
        <w:tc>
          <w:tcPr>
            <w:tcW w:w="8583" w:type="dxa"/>
            <w:shd w:val="clear" w:color="auto" w:fill="auto"/>
          </w:tcPr>
          <w:p w14:paraId="676AA86A" w14:textId="77777777" w:rsidR="00153292" w:rsidRPr="00962011" w:rsidRDefault="00153292" w:rsidP="003554FD">
            <w:pPr>
              <w:spacing w:before="180" w:after="180"/>
              <w:rPr>
                <w:lang w:val="en-NZ"/>
              </w:rPr>
            </w:pPr>
            <w:r w:rsidRPr="00962011">
              <w:rPr>
                <w:lang w:val="en-NZ"/>
              </w:rPr>
              <w:t>Current liabilities</w:t>
            </w:r>
          </w:p>
        </w:tc>
        <w:tc>
          <w:tcPr>
            <w:tcW w:w="2701" w:type="dxa"/>
            <w:shd w:val="clear" w:color="auto" w:fill="auto"/>
          </w:tcPr>
          <w:p w14:paraId="01CBD73C" w14:textId="68B63413" w:rsidR="00153292" w:rsidRPr="00962011" w:rsidRDefault="008B1EB7" w:rsidP="003554FD">
            <w:pPr>
              <w:spacing w:before="180" w:after="180"/>
              <w:rPr>
                <w:lang w:val="en-NZ"/>
              </w:rPr>
            </w:pPr>
            <w:r>
              <w:rPr>
                <w:lang w:val="en-NZ"/>
              </w:rPr>
              <w:t>800</w:t>
            </w:r>
          </w:p>
        </w:tc>
        <w:tc>
          <w:tcPr>
            <w:tcW w:w="2644" w:type="dxa"/>
            <w:shd w:val="clear" w:color="auto" w:fill="auto"/>
          </w:tcPr>
          <w:p w14:paraId="040CBB6B" w14:textId="02F3F26C" w:rsidR="00153292" w:rsidRPr="00962011" w:rsidRDefault="008B1EB7" w:rsidP="003554FD">
            <w:pPr>
              <w:spacing w:before="180" w:after="180"/>
              <w:rPr>
                <w:lang w:val="en-NZ"/>
              </w:rPr>
            </w:pPr>
            <w:r>
              <w:rPr>
                <w:lang w:val="en-NZ"/>
              </w:rPr>
              <w:t>480</w:t>
            </w:r>
          </w:p>
        </w:tc>
      </w:tr>
      <w:tr w:rsidR="00254D9C" w:rsidRPr="00962011" w14:paraId="67F25243" w14:textId="77777777" w:rsidTr="003554FD">
        <w:trPr>
          <w:cantSplit/>
          <w:tblHeader/>
        </w:trPr>
        <w:tc>
          <w:tcPr>
            <w:tcW w:w="8583" w:type="dxa"/>
            <w:shd w:val="clear" w:color="auto" w:fill="auto"/>
          </w:tcPr>
          <w:p w14:paraId="5107A36E" w14:textId="77777777" w:rsidR="00153292" w:rsidRPr="00962011" w:rsidRDefault="00153292" w:rsidP="003554FD">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3554FD">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3554FD">
            <w:pPr>
              <w:spacing w:before="180" w:after="180"/>
              <w:rPr>
                <w:lang w:val="en-NZ"/>
              </w:rPr>
            </w:pPr>
            <w:r>
              <w:rPr>
                <w:lang w:val="en-NZ"/>
              </w:rPr>
              <w:t>–</w:t>
            </w:r>
          </w:p>
        </w:tc>
      </w:tr>
      <w:tr w:rsidR="00254D9C" w:rsidRPr="00962011" w14:paraId="66524DC3" w14:textId="77777777" w:rsidTr="003554FD">
        <w:trPr>
          <w:cantSplit/>
          <w:tblHeader/>
        </w:trPr>
        <w:tc>
          <w:tcPr>
            <w:tcW w:w="8583" w:type="dxa"/>
            <w:shd w:val="clear" w:color="auto" w:fill="auto"/>
          </w:tcPr>
          <w:p w14:paraId="564AD5D1" w14:textId="77777777" w:rsidR="00153292" w:rsidRPr="00962011" w:rsidRDefault="00153292" w:rsidP="003554FD">
            <w:pPr>
              <w:spacing w:before="180" w:after="180"/>
              <w:rPr>
                <w:b/>
                <w:bCs/>
                <w:lang w:val="en-NZ"/>
              </w:rPr>
            </w:pPr>
            <w:r w:rsidRPr="00962011">
              <w:rPr>
                <w:b/>
                <w:bCs/>
                <w:lang w:val="en-NZ"/>
              </w:rPr>
              <w:t>Total liabilities</w:t>
            </w:r>
          </w:p>
        </w:tc>
        <w:tc>
          <w:tcPr>
            <w:tcW w:w="2701" w:type="dxa"/>
            <w:shd w:val="clear" w:color="auto" w:fill="auto"/>
          </w:tcPr>
          <w:p w14:paraId="0FF987F9" w14:textId="0D804238" w:rsidR="00153292" w:rsidRPr="00962011" w:rsidRDefault="008B1EB7" w:rsidP="003554FD">
            <w:pPr>
              <w:spacing w:before="180" w:after="180"/>
              <w:rPr>
                <w:b/>
                <w:bCs/>
                <w:lang w:val="en-NZ"/>
              </w:rPr>
            </w:pPr>
            <w:r>
              <w:rPr>
                <w:b/>
                <w:bCs/>
                <w:lang w:val="en-NZ"/>
              </w:rPr>
              <w:t>800</w:t>
            </w:r>
          </w:p>
        </w:tc>
        <w:tc>
          <w:tcPr>
            <w:tcW w:w="2644" w:type="dxa"/>
            <w:shd w:val="clear" w:color="auto" w:fill="auto"/>
          </w:tcPr>
          <w:p w14:paraId="72E21526" w14:textId="364DF426" w:rsidR="00153292" w:rsidRPr="00962011" w:rsidRDefault="008B1EB7" w:rsidP="003554FD">
            <w:pPr>
              <w:spacing w:before="180" w:after="180"/>
              <w:rPr>
                <w:b/>
                <w:bCs/>
                <w:lang w:val="en-NZ"/>
              </w:rPr>
            </w:pPr>
            <w:r>
              <w:rPr>
                <w:b/>
                <w:bCs/>
                <w:lang w:val="en-NZ"/>
              </w:rPr>
              <w:t>480</w:t>
            </w:r>
          </w:p>
        </w:tc>
      </w:tr>
      <w:tr w:rsidR="00254D9C" w:rsidRPr="00962011" w14:paraId="0D814DB5" w14:textId="77777777" w:rsidTr="003554FD">
        <w:trPr>
          <w:cantSplit/>
          <w:tblHeader/>
        </w:trPr>
        <w:tc>
          <w:tcPr>
            <w:tcW w:w="8583" w:type="dxa"/>
            <w:shd w:val="clear" w:color="auto" w:fill="auto"/>
          </w:tcPr>
          <w:p w14:paraId="7E7E0E86" w14:textId="77777777" w:rsidR="00153292" w:rsidRPr="00962011" w:rsidRDefault="00153292" w:rsidP="003554FD">
            <w:pPr>
              <w:spacing w:before="180" w:after="180"/>
              <w:rPr>
                <w:b/>
                <w:bCs/>
                <w:lang w:val="en-NZ"/>
              </w:rPr>
            </w:pPr>
            <w:r w:rsidRPr="00962011">
              <w:rPr>
                <w:b/>
                <w:bCs/>
                <w:lang w:val="en-NZ"/>
              </w:rPr>
              <w:t>Net assets</w:t>
            </w:r>
          </w:p>
        </w:tc>
        <w:tc>
          <w:tcPr>
            <w:tcW w:w="2701" w:type="dxa"/>
            <w:shd w:val="clear" w:color="auto" w:fill="auto"/>
          </w:tcPr>
          <w:p w14:paraId="45001EF8" w14:textId="04DFA9CF" w:rsidR="00153292" w:rsidRPr="00962011" w:rsidRDefault="008B1EB7" w:rsidP="003554FD">
            <w:pPr>
              <w:spacing w:before="180" w:after="180"/>
              <w:rPr>
                <w:b/>
                <w:bCs/>
                <w:lang w:val="en-NZ"/>
              </w:rPr>
            </w:pPr>
            <w:r>
              <w:rPr>
                <w:b/>
                <w:bCs/>
                <w:lang w:val="en-NZ"/>
              </w:rPr>
              <w:t>3,968</w:t>
            </w:r>
          </w:p>
        </w:tc>
        <w:tc>
          <w:tcPr>
            <w:tcW w:w="2644" w:type="dxa"/>
            <w:shd w:val="clear" w:color="auto" w:fill="auto"/>
          </w:tcPr>
          <w:p w14:paraId="30B0E656" w14:textId="2B01E7FA" w:rsidR="00153292" w:rsidRPr="00962011" w:rsidRDefault="008B1EB7" w:rsidP="003554FD">
            <w:pPr>
              <w:spacing w:before="180" w:after="180"/>
              <w:rPr>
                <w:b/>
                <w:bCs/>
                <w:lang w:val="en-NZ"/>
              </w:rPr>
            </w:pPr>
            <w:r>
              <w:rPr>
                <w:b/>
                <w:bCs/>
                <w:lang w:val="en-NZ"/>
              </w:rPr>
              <w:t>3,881</w:t>
            </w:r>
          </w:p>
        </w:tc>
      </w:tr>
      <w:tr w:rsidR="00254D9C" w:rsidRPr="00962011" w14:paraId="729429D9" w14:textId="77777777" w:rsidTr="003554FD">
        <w:trPr>
          <w:cantSplit/>
          <w:tblHeader/>
        </w:trPr>
        <w:tc>
          <w:tcPr>
            <w:tcW w:w="8583" w:type="dxa"/>
            <w:shd w:val="clear" w:color="auto" w:fill="auto"/>
          </w:tcPr>
          <w:p w14:paraId="14730953" w14:textId="54FAE0F6" w:rsidR="00153292" w:rsidRPr="00962011" w:rsidRDefault="00254D9C" w:rsidP="003554FD">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0BF10B31" w:rsidR="00153292" w:rsidRPr="00962011" w:rsidRDefault="008B1EB7" w:rsidP="003554FD">
            <w:pPr>
              <w:spacing w:before="180" w:after="180"/>
              <w:rPr>
                <w:b/>
                <w:bCs/>
                <w:lang w:val="en-NZ"/>
              </w:rPr>
            </w:pPr>
            <w:r>
              <w:rPr>
                <w:b/>
                <w:bCs/>
                <w:lang w:val="en-NZ"/>
              </w:rPr>
              <w:t>3,968</w:t>
            </w:r>
          </w:p>
        </w:tc>
        <w:tc>
          <w:tcPr>
            <w:tcW w:w="2644" w:type="dxa"/>
            <w:shd w:val="clear" w:color="auto" w:fill="auto"/>
          </w:tcPr>
          <w:p w14:paraId="62EB2916" w14:textId="746CA99E" w:rsidR="00153292" w:rsidRPr="00962011" w:rsidRDefault="008B1EB7" w:rsidP="003554FD">
            <w:pPr>
              <w:spacing w:before="180" w:after="180"/>
              <w:rPr>
                <w:b/>
                <w:bCs/>
                <w:lang w:val="en-NZ"/>
              </w:rPr>
            </w:pPr>
            <w:r>
              <w:rPr>
                <w:b/>
                <w:bCs/>
                <w:lang w:val="en-NZ"/>
              </w:rPr>
              <w:t>3,881</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5074"/>
        <w:gridCol w:w="2039"/>
        <w:gridCol w:w="1883"/>
      </w:tblGrid>
      <w:tr w:rsidR="00C71283" w:rsidRPr="00962011" w14:paraId="365A3C2C" w14:textId="77777777" w:rsidTr="003554FD">
        <w:trPr>
          <w:cantSplit/>
          <w:tblHeader/>
        </w:trPr>
        <w:tc>
          <w:tcPr>
            <w:tcW w:w="8593" w:type="dxa"/>
            <w:shd w:val="clear" w:color="auto" w:fill="auto"/>
          </w:tcPr>
          <w:p w14:paraId="499E0FF9" w14:textId="77777777" w:rsidR="00C71283" w:rsidRPr="00962011" w:rsidRDefault="00C71283" w:rsidP="003554FD">
            <w:pPr>
              <w:spacing w:before="180" w:after="180"/>
              <w:rPr>
                <w:lang w:val="en-NZ"/>
              </w:rPr>
            </w:pPr>
            <w:bookmarkStart w:id="33" w:name="Title_4"/>
            <w:bookmarkEnd w:id="33"/>
          </w:p>
        </w:tc>
        <w:tc>
          <w:tcPr>
            <w:tcW w:w="2829" w:type="dxa"/>
            <w:shd w:val="clear" w:color="auto" w:fill="auto"/>
          </w:tcPr>
          <w:p w14:paraId="4FD79B7F" w14:textId="4ACCBC95" w:rsidR="00C71283" w:rsidRPr="00962011" w:rsidRDefault="00C71283" w:rsidP="003554FD">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3554FD">
            <w:pPr>
              <w:spacing w:before="180" w:after="180"/>
              <w:rPr>
                <w:lang w:val="en-NZ"/>
              </w:rPr>
            </w:pPr>
            <w:r w:rsidRPr="00962011">
              <w:rPr>
                <w:b/>
                <w:bCs/>
                <w:lang w:val="en-NZ"/>
              </w:rPr>
              <w:t>2022 $000's</w:t>
            </w:r>
          </w:p>
        </w:tc>
      </w:tr>
      <w:tr w:rsidR="00C71283" w:rsidRPr="00962011" w14:paraId="2F849B8A" w14:textId="77777777" w:rsidTr="003554FD">
        <w:trPr>
          <w:cantSplit/>
          <w:tblHeader/>
        </w:trPr>
        <w:tc>
          <w:tcPr>
            <w:tcW w:w="8593" w:type="dxa"/>
            <w:shd w:val="clear" w:color="auto" w:fill="auto"/>
          </w:tcPr>
          <w:p w14:paraId="2BDA8DD9" w14:textId="77777777" w:rsidR="00153292" w:rsidRPr="00962011" w:rsidRDefault="00153292" w:rsidP="003554FD">
            <w:pPr>
              <w:spacing w:before="180" w:after="180"/>
              <w:rPr>
                <w:lang w:val="en-NZ"/>
              </w:rPr>
            </w:pPr>
            <w:r w:rsidRPr="00962011">
              <w:rPr>
                <w:lang w:val="en-NZ"/>
              </w:rPr>
              <w:t>Cash flows from operating activities</w:t>
            </w:r>
          </w:p>
        </w:tc>
        <w:tc>
          <w:tcPr>
            <w:tcW w:w="2829" w:type="dxa"/>
            <w:shd w:val="clear" w:color="auto" w:fill="auto"/>
          </w:tcPr>
          <w:p w14:paraId="7A808DB4" w14:textId="255D8612" w:rsidR="00153292" w:rsidRPr="00962011" w:rsidRDefault="008B1EB7" w:rsidP="003554FD">
            <w:pPr>
              <w:spacing w:before="180" w:after="180"/>
              <w:rPr>
                <w:lang w:val="en-NZ"/>
              </w:rPr>
            </w:pPr>
            <w:r>
              <w:rPr>
                <w:lang w:val="en-NZ"/>
              </w:rPr>
              <w:t>366</w:t>
            </w:r>
          </w:p>
        </w:tc>
        <w:tc>
          <w:tcPr>
            <w:tcW w:w="2506" w:type="dxa"/>
            <w:shd w:val="clear" w:color="auto" w:fill="auto"/>
          </w:tcPr>
          <w:p w14:paraId="30C9245C" w14:textId="5002A1E8" w:rsidR="00153292" w:rsidRPr="00962011" w:rsidRDefault="008B1EB7" w:rsidP="003554FD">
            <w:pPr>
              <w:spacing w:before="180" w:after="180"/>
              <w:rPr>
                <w:lang w:val="en-NZ"/>
              </w:rPr>
            </w:pPr>
            <w:r>
              <w:rPr>
                <w:lang w:val="en-NZ"/>
              </w:rPr>
              <w:t>61</w:t>
            </w:r>
          </w:p>
        </w:tc>
      </w:tr>
      <w:tr w:rsidR="00C71283" w:rsidRPr="00962011" w14:paraId="0ED29ADF" w14:textId="77777777" w:rsidTr="003554FD">
        <w:trPr>
          <w:cantSplit/>
          <w:tblHeader/>
        </w:trPr>
        <w:tc>
          <w:tcPr>
            <w:tcW w:w="8593" w:type="dxa"/>
            <w:shd w:val="clear" w:color="auto" w:fill="auto"/>
          </w:tcPr>
          <w:p w14:paraId="0D4FC6DE" w14:textId="77777777" w:rsidR="00153292" w:rsidRPr="00962011" w:rsidRDefault="00153292" w:rsidP="003554FD">
            <w:pPr>
              <w:spacing w:before="180" w:after="180"/>
              <w:rPr>
                <w:lang w:val="en-NZ"/>
              </w:rPr>
            </w:pPr>
            <w:r w:rsidRPr="00962011">
              <w:rPr>
                <w:lang w:val="en-NZ"/>
              </w:rPr>
              <w:t>Cash flows from investing activities</w:t>
            </w:r>
          </w:p>
        </w:tc>
        <w:tc>
          <w:tcPr>
            <w:tcW w:w="2829" w:type="dxa"/>
            <w:shd w:val="clear" w:color="auto" w:fill="auto"/>
          </w:tcPr>
          <w:p w14:paraId="488CDBEF" w14:textId="730F0AC7" w:rsidR="00153292" w:rsidRPr="00962011" w:rsidRDefault="008B1EB7" w:rsidP="003554FD">
            <w:pPr>
              <w:spacing w:before="180" w:after="180"/>
              <w:rPr>
                <w:lang w:val="en-NZ"/>
              </w:rPr>
            </w:pPr>
            <w:r>
              <w:rPr>
                <w:lang w:val="en-NZ"/>
              </w:rPr>
              <w:t>(306)</w:t>
            </w:r>
          </w:p>
        </w:tc>
        <w:tc>
          <w:tcPr>
            <w:tcW w:w="2506" w:type="dxa"/>
            <w:shd w:val="clear" w:color="auto" w:fill="auto"/>
          </w:tcPr>
          <w:p w14:paraId="5EDE3CE2" w14:textId="4DD66E2D" w:rsidR="00153292" w:rsidRPr="00962011" w:rsidRDefault="00153292" w:rsidP="003554FD">
            <w:pPr>
              <w:spacing w:before="180" w:after="180"/>
              <w:rPr>
                <w:lang w:val="en-NZ"/>
              </w:rPr>
            </w:pPr>
            <w:r w:rsidRPr="00962011">
              <w:rPr>
                <w:lang w:val="en-NZ"/>
              </w:rPr>
              <w:t>(</w:t>
            </w:r>
            <w:r w:rsidR="008B1EB7">
              <w:rPr>
                <w:lang w:val="en-NZ"/>
              </w:rPr>
              <w:t>79</w:t>
            </w:r>
            <w:r w:rsidRPr="00962011">
              <w:rPr>
                <w:lang w:val="en-NZ"/>
              </w:rPr>
              <w:t>)</w:t>
            </w:r>
          </w:p>
        </w:tc>
      </w:tr>
      <w:tr w:rsidR="00C71283" w:rsidRPr="00962011" w14:paraId="68296C5D" w14:textId="77777777" w:rsidTr="003554FD">
        <w:trPr>
          <w:cantSplit/>
          <w:tblHeader/>
        </w:trPr>
        <w:tc>
          <w:tcPr>
            <w:tcW w:w="8593" w:type="dxa"/>
            <w:shd w:val="clear" w:color="auto" w:fill="auto"/>
          </w:tcPr>
          <w:p w14:paraId="408C1EA6" w14:textId="77777777" w:rsidR="00153292" w:rsidRPr="00962011" w:rsidRDefault="00153292" w:rsidP="003554FD">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3554FD">
            <w:pPr>
              <w:spacing w:before="180" w:after="180"/>
              <w:rPr>
                <w:lang w:val="en-NZ"/>
              </w:rPr>
            </w:pPr>
            <w:r>
              <w:rPr>
                <w:lang w:val="en-NZ"/>
              </w:rPr>
              <w:t>–</w:t>
            </w:r>
          </w:p>
        </w:tc>
        <w:tc>
          <w:tcPr>
            <w:tcW w:w="2506" w:type="dxa"/>
            <w:shd w:val="clear" w:color="auto" w:fill="auto"/>
          </w:tcPr>
          <w:p w14:paraId="1438F55B" w14:textId="4798958A" w:rsidR="00153292" w:rsidRPr="00962011" w:rsidRDefault="008B1EB7" w:rsidP="003554FD">
            <w:pPr>
              <w:spacing w:before="180" w:after="180"/>
              <w:rPr>
                <w:lang w:val="en-NZ"/>
              </w:rPr>
            </w:pPr>
            <w:r>
              <w:rPr>
                <w:lang w:val="en-NZ"/>
              </w:rPr>
              <w:t>–</w:t>
            </w:r>
          </w:p>
        </w:tc>
      </w:tr>
      <w:tr w:rsidR="00C71283" w:rsidRPr="00962011" w14:paraId="0C96C521" w14:textId="77777777" w:rsidTr="003554FD">
        <w:trPr>
          <w:cantSplit/>
          <w:tblHeader/>
        </w:trPr>
        <w:tc>
          <w:tcPr>
            <w:tcW w:w="8593" w:type="dxa"/>
            <w:shd w:val="clear" w:color="auto" w:fill="auto"/>
          </w:tcPr>
          <w:p w14:paraId="182F107E" w14:textId="77777777" w:rsidR="00153292" w:rsidRPr="00962011" w:rsidRDefault="00153292" w:rsidP="003554FD">
            <w:pPr>
              <w:spacing w:before="180" w:after="180"/>
              <w:rPr>
                <w:lang w:val="en-NZ"/>
              </w:rPr>
            </w:pPr>
            <w:r w:rsidRPr="00962011">
              <w:rPr>
                <w:lang w:val="en-NZ"/>
              </w:rPr>
              <w:t>Operating cash and bank balances</w:t>
            </w:r>
          </w:p>
        </w:tc>
        <w:tc>
          <w:tcPr>
            <w:tcW w:w="2829" w:type="dxa"/>
            <w:shd w:val="clear" w:color="auto" w:fill="auto"/>
          </w:tcPr>
          <w:p w14:paraId="60986A0B" w14:textId="604721C2" w:rsidR="00153292" w:rsidRPr="00962011" w:rsidRDefault="008B1EB7" w:rsidP="003554FD">
            <w:pPr>
              <w:spacing w:before="180" w:after="180"/>
              <w:rPr>
                <w:lang w:val="en-NZ"/>
              </w:rPr>
            </w:pPr>
            <w:r>
              <w:rPr>
                <w:lang w:val="en-NZ"/>
              </w:rPr>
              <w:t>55</w:t>
            </w:r>
          </w:p>
        </w:tc>
        <w:tc>
          <w:tcPr>
            <w:tcW w:w="2506" w:type="dxa"/>
            <w:shd w:val="clear" w:color="auto" w:fill="auto"/>
          </w:tcPr>
          <w:p w14:paraId="522911A5" w14:textId="396D8C3C" w:rsidR="00153292" w:rsidRPr="00962011" w:rsidRDefault="008B1EB7" w:rsidP="003554FD">
            <w:pPr>
              <w:spacing w:before="180" w:after="180"/>
              <w:rPr>
                <w:lang w:val="en-NZ"/>
              </w:rPr>
            </w:pPr>
            <w:r>
              <w:rPr>
                <w:lang w:val="en-NZ"/>
              </w:rPr>
              <w:t>7</w:t>
            </w:r>
            <w:r w:rsidR="00153292" w:rsidRPr="00962011">
              <w:rPr>
                <w:lang w:val="en-NZ"/>
              </w:rPr>
              <w:t>3</w:t>
            </w:r>
          </w:p>
        </w:tc>
      </w:tr>
      <w:tr w:rsidR="00C71283" w:rsidRPr="00962011" w14:paraId="4C68F561" w14:textId="77777777" w:rsidTr="003554FD">
        <w:trPr>
          <w:cantSplit/>
          <w:tblHeader/>
        </w:trPr>
        <w:tc>
          <w:tcPr>
            <w:tcW w:w="8593" w:type="dxa"/>
            <w:shd w:val="clear" w:color="auto" w:fill="auto"/>
          </w:tcPr>
          <w:p w14:paraId="0F1542D5" w14:textId="77777777" w:rsidR="00153292" w:rsidRPr="00962011" w:rsidRDefault="00153292" w:rsidP="003554FD">
            <w:pPr>
              <w:spacing w:before="180" w:after="180"/>
              <w:rPr>
                <w:b/>
                <w:bCs/>
                <w:lang w:val="en-NZ"/>
              </w:rPr>
            </w:pPr>
            <w:r w:rsidRPr="00962011">
              <w:rPr>
                <w:b/>
                <w:bCs/>
                <w:lang w:val="en-NZ"/>
              </w:rPr>
              <w:t>Total cash and bank balances</w:t>
            </w:r>
          </w:p>
        </w:tc>
        <w:tc>
          <w:tcPr>
            <w:tcW w:w="2829" w:type="dxa"/>
            <w:shd w:val="clear" w:color="auto" w:fill="auto"/>
          </w:tcPr>
          <w:p w14:paraId="3DB18F90" w14:textId="24DF0C0E" w:rsidR="00153292" w:rsidRPr="00962011" w:rsidRDefault="008B1EB7" w:rsidP="003554FD">
            <w:pPr>
              <w:spacing w:before="180" w:after="180"/>
              <w:rPr>
                <w:b/>
                <w:bCs/>
                <w:lang w:val="en-NZ"/>
              </w:rPr>
            </w:pPr>
            <w:r>
              <w:rPr>
                <w:b/>
                <w:bCs/>
                <w:lang w:val="en-NZ"/>
              </w:rPr>
              <w:t>115</w:t>
            </w:r>
          </w:p>
        </w:tc>
        <w:tc>
          <w:tcPr>
            <w:tcW w:w="2506" w:type="dxa"/>
            <w:shd w:val="clear" w:color="auto" w:fill="auto"/>
          </w:tcPr>
          <w:p w14:paraId="5FDD6B44" w14:textId="6C24FBBF" w:rsidR="00153292" w:rsidRPr="00962011" w:rsidRDefault="008B1EB7" w:rsidP="003554FD">
            <w:pPr>
              <w:spacing w:before="180" w:after="180"/>
              <w:rPr>
                <w:b/>
                <w:bCs/>
                <w:lang w:val="en-NZ"/>
              </w:rPr>
            </w:pPr>
            <w:r>
              <w:rPr>
                <w:b/>
                <w:bCs/>
                <w:lang w:val="en-NZ"/>
              </w:rPr>
              <w:t>55</w:t>
            </w:r>
          </w:p>
        </w:tc>
      </w:tr>
    </w:tbl>
    <w:p w14:paraId="09723C8B" w14:textId="66E773AE" w:rsidR="00CC6237" w:rsidRPr="00EE6DCA" w:rsidRDefault="00CC6237" w:rsidP="00CC6237">
      <w:pPr>
        <w:pStyle w:val="Heading2"/>
        <w:rPr>
          <w:lang w:val="en-NZ"/>
        </w:rPr>
      </w:pPr>
      <w:r w:rsidRPr="00EE6DCA">
        <w:rPr>
          <w:lang w:val="en-NZ"/>
        </w:rPr>
        <w:lastRenderedPageBreak/>
        <w:t xml:space="preserve">Notes to the financial summary of CCS Disability Action </w:t>
      </w:r>
      <w:r w:rsidR="008B1EB7" w:rsidRPr="008B1EB7">
        <w:rPr>
          <w:lang w:val="en-NZ"/>
        </w:rPr>
        <w:t xml:space="preserve">Bay of Plenty </w:t>
      </w:r>
      <w:r w:rsidRPr="00EE6DCA">
        <w:rPr>
          <w:lang w:val="en-NZ"/>
        </w:rPr>
        <w:t>Incorporated</w:t>
      </w:r>
    </w:p>
    <w:p w14:paraId="31A745D6" w14:textId="77777777" w:rsidR="008B1EB7" w:rsidRPr="008B1EB7" w:rsidRDefault="008B1EB7" w:rsidP="008B1EB7">
      <w:pPr>
        <w:rPr>
          <w:lang w:val="en-NZ"/>
        </w:rPr>
      </w:pPr>
      <w:r w:rsidRPr="008B1EB7">
        <w:rPr>
          <w:lang w:val="en-NZ"/>
        </w:rPr>
        <w:t>A summary of the CCS Disability Action Bay of Plenty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2E729DF0" w14:textId="42C1F01F" w:rsidR="008B1EB7" w:rsidRPr="008B1EB7" w:rsidRDefault="008B1EB7" w:rsidP="008B1EB7">
      <w:pPr>
        <w:rPr>
          <w:lang w:val="en-NZ"/>
        </w:rPr>
      </w:pPr>
      <w:r w:rsidRPr="008B1EB7">
        <w:rPr>
          <w:lang w:val="en-NZ"/>
        </w:rPr>
        <w:t>The full financial statements have been prepared in accordance with Tier 2 PBE Accounting Standards as issued by the New Zealand External Reporting Board. The summary financial statements are presented in New Zealand dollars.</w:t>
      </w:r>
    </w:p>
    <w:p w14:paraId="6A02CCBB" w14:textId="6EDA1753" w:rsidR="008B1EB7" w:rsidRPr="008B1EB7" w:rsidRDefault="008B1EB7" w:rsidP="008B1EB7">
      <w:pPr>
        <w:rPr>
          <w:lang w:val="en-NZ"/>
        </w:rPr>
      </w:pPr>
      <w:r w:rsidRPr="008B1EB7">
        <w:rPr>
          <w:lang w:val="en-NZ"/>
        </w:rPr>
        <w:t>The amounts stated in these summary financial statements have been extracted from the full financial statements of the Society dated 8 November 2023.</w:t>
      </w:r>
    </w:p>
    <w:p w14:paraId="0F863795" w14:textId="028BB7CA" w:rsidR="008B1EB7" w:rsidRPr="008B1EB7" w:rsidRDefault="008B1EB7" w:rsidP="008B1EB7">
      <w:pPr>
        <w:rPr>
          <w:lang w:val="en-NZ"/>
        </w:rPr>
      </w:pPr>
      <w:r w:rsidRPr="008B1EB7">
        <w:rPr>
          <w:lang w:val="en-NZ"/>
        </w:rPr>
        <w:lastRenderedPageBreak/>
        <w:t>Copies of these are available from the Society. This summary has been authorised by Colene Herbert, general manager Midland region on 8 November 2023 and has not been audited.</w:t>
      </w:r>
    </w:p>
    <w:p w14:paraId="2B0F0082" w14:textId="77777777" w:rsidR="008B1EB7" w:rsidRPr="008B1EB7" w:rsidRDefault="008B1EB7" w:rsidP="008B1EB7">
      <w:pPr>
        <w:rPr>
          <w:lang w:val="en-NZ"/>
        </w:rPr>
      </w:pPr>
      <w:r w:rsidRPr="008B1EB7">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08DAB6F0" w:rsidR="00153292" w:rsidRPr="00962011" w:rsidRDefault="008B1EB7" w:rsidP="008B1EB7">
      <w:pPr>
        <w:rPr>
          <w:lang w:val="en-NZ"/>
        </w:rPr>
      </w:pPr>
      <w:r w:rsidRPr="008B1EB7">
        <w:rPr>
          <w:lang w:val="en-NZ"/>
        </w:rPr>
        <w:t>The summarised financial statements should be read in conjunction with the statement of accounting policies and notes to the full unaudited financial statements.</w:t>
      </w:r>
    </w:p>
    <w:p w14:paraId="186DC2DC" w14:textId="7DF68542" w:rsidR="00153292" w:rsidRPr="00962011" w:rsidRDefault="008B1EB7" w:rsidP="00734AF2">
      <w:pPr>
        <w:rPr>
          <w:lang w:val="en-NZ"/>
        </w:rPr>
      </w:pPr>
      <w:r w:rsidRPr="008B1EB7">
        <w:rPr>
          <w:b/>
          <w:bCs/>
          <w:lang w:val="en-NZ"/>
        </w:rPr>
        <w:t>Colene Herbert</w:t>
      </w:r>
      <w:r w:rsidR="009D0E6F" w:rsidRPr="00962011">
        <w:rPr>
          <w:b/>
          <w:bCs/>
          <w:lang w:val="en-NZ"/>
        </w:rPr>
        <w:br/>
      </w:r>
      <w:r w:rsidR="00CC6237" w:rsidRPr="00962011">
        <w:rPr>
          <w:lang w:val="en-NZ"/>
        </w:rPr>
        <w:t>General manager</w:t>
      </w:r>
    </w:p>
    <w:p w14:paraId="76FBABFC" w14:textId="0E07B800" w:rsidR="00CC6237" w:rsidRPr="00962011" w:rsidRDefault="008B1EB7" w:rsidP="00CC6237">
      <w:pPr>
        <w:rPr>
          <w:lang w:val="en-NZ"/>
        </w:rPr>
      </w:pPr>
      <w:r w:rsidRPr="008B1EB7">
        <w:rPr>
          <w:b/>
          <w:bCs/>
          <w:lang w:val="en-NZ"/>
        </w:rPr>
        <w:t>Mohan de Mel</w:t>
      </w:r>
      <w:r w:rsidR="009D0E6F" w:rsidRPr="00962011">
        <w:rPr>
          <w:b/>
          <w:bCs/>
          <w:lang w:val="en-NZ"/>
        </w:rPr>
        <w:br/>
      </w:r>
      <w:r w:rsidR="00CC6237" w:rsidRPr="00962011">
        <w:rPr>
          <w:lang w:val="en-NZ"/>
        </w:rPr>
        <w:t>Chairperson</w:t>
      </w:r>
      <w:r w:rsidR="009D0E6F" w:rsidRPr="00962011">
        <w:rPr>
          <w:lang w:val="en-NZ"/>
        </w:rPr>
        <w:br/>
      </w:r>
      <w:r w:rsidR="00CC6237" w:rsidRPr="00962011">
        <w:rPr>
          <w:lang w:val="en-NZ"/>
        </w:rPr>
        <w:t>local executive committee</w:t>
      </w:r>
    </w:p>
    <w:p w14:paraId="5E463271" w14:textId="77777777" w:rsidR="00D61CB2" w:rsidRDefault="00CC6237" w:rsidP="007B744B">
      <w:pPr>
        <w:pStyle w:val="H1Maori"/>
      </w:pPr>
      <w:bookmarkStart w:id="34" w:name="_Toc157078868"/>
      <w:bookmarkStart w:id="35" w:name="_Toc158652756"/>
      <w:bookmarkStart w:id="36" w:name="_Toc156473606"/>
      <w:r w:rsidRPr="00962011">
        <w:lastRenderedPageBreak/>
        <w:t>Ō mātou kaitautoko</w:t>
      </w:r>
      <w:bookmarkEnd w:id="34"/>
      <w:bookmarkEnd w:id="35"/>
    </w:p>
    <w:p w14:paraId="5743789B" w14:textId="4609F969" w:rsidR="00CC6237" w:rsidRPr="00962011" w:rsidRDefault="00CC6237" w:rsidP="007C3383">
      <w:pPr>
        <w:pStyle w:val="Heading1"/>
        <w:rPr>
          <w:lang w:val="en-NZ"/>
        </w:rPr>
      </w:pPr>
      <w:bookmarkStart w:id="37" w:name="_Toc157078869"/>
      <w:bookmarkStart w:id="38" w:name="_Toc158652757"/>
      <w:r w:rsidRPr="00962011">
        <w:rPr>
          <w:lang w:val="en-NZ"/>
        </w:rPr>
        <w:t>Our supporters</w:t>
      </w:r>
      <w:bookmarkEnd w:id="36"/>
      <w:bookmarkEnd w:id="37"/>
      <w:bookmarkEnd w:id="38"/>
    </w:p>
    <w:p w14:paraId="043ED76D" w14:textId="1D709190" w:rsidR="00CC6237" w:rsidRPr="00962011" w:rsidRDefault="00CC6237" w:rsidP="00CC6237">
      <w:pPr>
        <w:rPr>
          <w:sz w:val="40"/>
          <w:szCs w:val="40"/>
          <w:lang w:val="en-NZ"/>
        </w:rPr>
      </w:pPr>
      <w:r w:rsidRPr="00962011">
        <w:rPr>
          <w:sz w:val="40"/>
          <w:szCs w:val="40"/>
          <w:lang w:val="en-NZ"/>
        </w:rPr>
        <w:t xml:space="preserve">CCS Disability Action </w:t>
      </w:r>
      <w:r w:rsidR="008B1EB7" w:rsidRPr="008B1EB7">
        <w:rPr>
          <w:sz w:val="40"/>
          <w:szCs w:val="40"/>
          <w:lang w:val="en-NZ"/>
        </w:rPr>
        <w:t xml:space="preserve">Bay of Plenty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70B3B49E" w:rsidR="00CC6237" w:rsidRPr="00962011" w:rsidRDefault="008B1EB7" w:rsidP="00602E4B">
      <w:pPr>
        <w:pStyle w:val="ListParagraph"/>
        <w:numPr>
          <w:ilvl w:val="0"/>
          <w:numId w:val="10"/>
        </w:numPr>
        <w:rPr>
          <w:lang w:val="en-NZ"/>
        </w:rPr>
      </w:pPr>
      <w:r w:rsidRPr="008B1EB7">
        <w:rPr>
          <w:lang w:val="en-NZ"/>
        </w:rPr>
        <w:t>Bay of Plenty District Health Board</w:t>
      </w:r>
    </w:p>
    <w:p w14:paraId="3E720EF0" w14:textId="59E9716D" w:rsidR="00CC6237" w:rsidRPr="00962011" w:rsidRDefault="008B1EB7" w:rsidP="00602E4B">
      <w:pPr>
        <w:pStyle w:val="ListParagraph"/>
        <w:numPr>
          <w:ilvl w:val="0"/>
          <w:numId w:val="10"/>
        </w:numPr>
        <w:rPr>
          <w:lang w:val="en-NZ"/>
        </w:rPr>
      </w:pPr>
      <w:r w:rsidRPr="008B1EB7">
        <w:rPr>
          <w:lang w:val="en-NZ"/>
        </w:rPr>
        <w:t>Bay of Plenty Regional Council</w:t>
      </w:r>
    </w:p>
    <w:p w14:paraId="38B3F2DE" w14:textId="21B24CBF" w:rsidR="00CC6237" w:rsidRPr="00962011" w:rsidRDefault="00CC6237" w:rsidP="00602E4B">
      <w:pPr>
        <w:pStyle w:val="ListParagraph"/>
        <w:numPr>
          <w:ilvl w:val="0"/>
          <w:numId w:val="10"/>
        </w:numPr>
        <w:rPr>
          <w:lang w:val="en-NZ"/>
        </w:rPr>
      </w:pPr>
      <w:r w:rsidRPr="00962011">
        <w:rPr>
          <w:lang w:val="en-NZ"/>
        </w:rPr>
        <w:t>Ministry of Education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728BE055" w14:textId="33273AA5" w:rsidR="00CC6237" w:rsidRPr="00962011" w:rsidRDefault="00CC6237" w:rsidP="002414E1">
      <w:pPr>
        <w:pStyle w:val="Heading2"/>
        <w:rPr>
          <w:lang w:val="en-NZ"/>
        </w:rPr>
      </w:pPr>
      <w:r w:rsidRPr="00962011">
        <w:rPr>
          <w:lang w:val="en-NZ"/>
        </w:rPr>
        <w:t>Bequests</w:t>
      </w:r>
    </w:p>
    <w:p w14:paraId="1154F8B8" w14:textId="26A44D61" w:rsidR="008B1EB7" w:rsidRPr="008B1EB7" w:rsidRDefault="008B1EB7" w:rsidP="008B1EB7">
      <w:pPr>
        <w:pStyle w:val="ListParagraph"/>
        <w:numPr>
          <w:ilvl w:val="0"/>
          <w:numId w:val="11"/>
        </w:numPr>
        <w:rPr>
          <w:lang w:val="en-NZ"/>
        </w:rPr>
      </w:pPr>
      <w:r w:rsidRPr="008B1EB7">
        <w:rPr>
          <w:lang w:val="en-NZ"/>
        </w:rPr>
        <w:t>Estate of Craig Chumun</w:t>
      </w:r>
    </w:p>
    <w:p w14:paraId="03D66DE9" w14:textId="18E7DB76" w:rsidR="008B1EB7" w:rsidRPr="008B1EB7" w:rsidRDefault="008B1EB7" w:rsidP="008B1EB7">
      <w:pPr>
        <w:pStyle w:val="ListParagraph"/>
        <w:numPr>
          <w:ilvl w:val="0"/>
          <w:numId w:val="11"/>
        </w:numPr>
        <w:rPr>
          <w:lang w:val="en-NZ"/>
        </w:rPr>
      </w:pPr>
      <w:r w:rsidRPr="008B1EB7">
        <w:rPr>
          <w:lang w:val="en-NZ"/>
        </w:rPr>
        <w:t>Estate of Juanita Judith Knights</w:t>
      </w:r>
    </w:p>
    <w:p w14:paraId="03018DF5" w14:textId="195DB824" w:rsidR="00CC6237" w:rsidRPr="00962011" w:rsidRDefault="008B1EB7" w:rsidP="008B1EB7">
      <w:pPr>
        <w:pStyle w:val="ListParagraph"/>
        <w:numPr>
          <w:ilvl w:val="0"/>
          <w:numId w:val="11"/>
        </w:numPr>
        <w:rPr>
          <w:lang w:val="en-NZ"/>
        </w:rPr>
      </w:pPr>
      <w:r w:rsidRPr="008B1EB7">
        <w:rPr>
          <w:lang w:val="en-NZ"/>
        </w:rPr>
        <w:t>The Colin Spratt Charitable Trust</w:t>
      </w:r>
    </w:p>
    <w:p w14:paraId="525E83A4" w14:textId="7E57DA4B" w:rsidR="00CC6237" w:rsidRPr="00962011" w:rsidRDefault="00CC6237" w:rsidP="002414E1">
      <w:pPr>
        <w:pStyle w:val="Heading2"/>
        <w:rPr>
          <w:lang w:val="en-NZ"/>
        </w:rPr>
      </w:pPr>
      <w:r w:rsidRPr="00962011">
        <w:rPr>
          <w:lang w:val="en-NZ"/>
        </w:rPr>
        <w:lastRenderedPageBreak/>
        <w:t>Trusts and foundations</w:t>
      </w:r>
    </w:p>
    <w:p w14:paraId="37EEE75E" w14:textId="11EAEB18" w:rsidR="008B1EB7" w:rsidRPr="008B1EB7" w:rsidRDefault="008B1EB7" w:rsidP="008B1EB7">
      <w:pPr>
        <w:pStyle w:val="ListParagraph"/>
        <w:numPr>
          <w:ilvl w:val="0"/>
          <w:numId w:val="12"/>
        </w:numPr>
        <w:rPr>
          <w:lang w:val="en-NZ"/>
        </w:rPr>
      </w:pPr>
      <w:r w:rsidRPr="008B1EB7">
        <w:rPr>
          <w:lang w:val="en-NZ"/>
        </w:rPr>
        <w:t>Akarana Trust</w:t>
      </w:r>
    </w:p>
    <w:p w14:paraId="632EC495" w14:textId="34C5C5F8" w:rsidR="008B1EB7" w:rsidRPr="008B1EB7" w:rsidRDefault="008B1EB7" w:rsidP="008B1EB7">
      <w:pPr>
        <w:pStyle w:val="ListParagraph"/>
        <w:numPr>
          <w:ilvl w:val="0"/>
          <w:numId w:val="12"/>
        </w:numPr>
        <w:rPr>
          <w:lang w:val="en-NZ"/>
        </w:rPr>
      </w:pPr>
      <w:r w:rsidRPr="008B1EB7">
        <w:rPr>
          <w:lang w:val="en-NZ"/>
        </w:rPr>
        <w:t>Aotearoa Gaming Trust</w:t>
      </w:r>
    </w:p>
    <w:p w14:paraId="14387441" w14:textId="55CB6364" w:rsidR="008B1EB7" w:rsidRPr="008B1EB7" w:rsidRDefault="008B1EB7" w:rsidP="008B1EB7">
      <w:pPr>
        <w:pStyle w:val="ListParagraph"/>
        <w:numPr>
          <w:ilvl w:val="0"/>
          <w:numId w:val="12"/>
        </w:numPr>
        <w:rPr>
          <w:lang w:val="en-NZ"/>
        </w:rPr>
      </w:pPr>
      <w:r w:rsidRPr="008B1EB7">
        <w:rPr>
          <w:lang w:val="en-NZ"/>
        </w:rPr>
        <w:t>BlueSky Community Trust</w:t>
      </w:r>
    </w:p>
    <w:p w14:paraId="54D09936" w14:textId="7A176122" w:rsidR="008B1EB7" w:rsidRPr="008B1EB7" w:rsidRDefault="008B1EB7" w:rsidP="008B1EB7">
      <w:pPr>
        <w:pStyle w:val="ListParagraph"/>
        <w:numPr>
          <w:ilvl w:val="0"/>
          <w:numId w:val="12"/>
        </w:numPr>
        <w:rPr>
          <w:lang w:val="en-NZ"/>
        </w:rPr>
      </w:pPr>
      <w:r w:rsidRPr="008B1EB7">
        <w:rPr>
          <w:lang w:val="en-NZ"/>
        </w:rPr>
        <w:t>Four Winds Foundation</w:t>
      </w:r>
    </w:p>
    <w:p w14:paraId="61927DEA" w14:textId="1AF5A019" w:rsidR="008B1EB7" w:rsidRPr="008B1EB7" w:rsidRDefault="008B1EB7" w:rsidP="008B1EB7">
      <w:pPr>
        <w:pStyle w:val="ListParagraph"/>
        <w:numPr>
          <w:ilvl w:val="0"/>
          <w:numId w:val="12"/>
        </w:numPr>
        <w:rPr>
          <w:lang w:val="en-NZ"/>
        </w:rPr>
      </w:pPr>
      <w:r w:rsidRPr="008B1EB7">
        <w:rPr>
          <w:lang w:val="en-NZ"/>
        </w:rPr>
        <w:t>Grassroots Trust</w:t>
      </w:r>
    </w:p>
    <w:p w14:paraId="4BF556EB" w14:textId="461BA5ED" w:rsidR="008B1EB7" w:rsidRPr="008B1EB7" w:rsidRDefault="008B1EB7" w:rsidP="008B1EB7">
      <w:pPr>
        <w:pStyle w:val="ListParagraph"/>
        <w:numPr>
          <w:ilvl w:val="0"/>
          <w:numId w:val="12"/>
        </w:numPr>
        <w:rPr>
          <w:lang w:val="en-NZ"/>
        </w:rPr>
      </w:pPr>
      <w:r w:rsidRPr="008B1EB7">
        <w:rPr>
          <w:lang w:val="en-NZ"/>
        </w:rPr>
        <w:t>H E Fairey Trust</w:t>
      </w:r>
    </w:p>
    <w:p w14:paraId="1E145834" w14:textId="3B0A485B" w:rsidR="008B1EB7" w:rsidRPr="008B1EB7" w:rsidRDefault="008B1EB7" w:rsidP="008B1EB7">
      <w:pPr>
        <w:pStyle w:val="ListParagraph"/>
        <w:numPr>
          <w:ilvl w:val="0"/>
          <w:numId w:val="12"/>
        </w:numPr>
        <w:rPr>
          <w:lang w:val="en-NZ"/>
        </w:rPr>
      </w:pPr>
      <w:r w:rsidRPr="008B1EB7">
        <w:rPr>
          <w:lang w:val="en-NZ"/>
        </w:rPr>
        <w:t>NZ Community Trust</w:t>
      </w:r>
    </w:p>
    <w:p w14:paraId="0D888CC6" w14:textId="0E25C993" w:rsidR="008B1EB7" w:rsidRPr="008B1EB7" w:rsidRDefault="008B1EB7" w:rsidP="008B1EB7">
      <w:pPr>
        <w:pStyle w:val="ListParagraph"/>
        <w:numPr>
          <w:ilvl w:val="0"/>
          <w:numId w:val="12"/>
        </w:numPr>
        <w:rPr>
          <w:lang w:val="en-NZ"/>
        </w:rPr>
      </w:pPr>
      <w:r w:rsidRPr="008B1EB7">
        <w:rPr>
          <w:lang w:val="en-NZ"/>
        </w:rPr>
        <w:t>NZ Lottery Grants Board</w:t>
      </w:r>
    </w:p>
    <w:p w14:paraId="4A8D3F27" w14:textId="1483C2EA" w:rsidR="008B1EB7" w:rsidRPr="008B1EB7" w:rsidRDefault="008B1EB7" w:rsidP="008B1EB7">
      <w:pPr>
        <w:pStyle w:val="ListParagraph"/>
        <w:numPr>
          <w:ilvl w:val="0"/>
          <w:numId w:val="12"/>
        </w:numPr>
        <w:rPr>
          <w:lang w:val="en-NZ"/>
        </w:rPr>
      </w:pPr>
      <w:r w:rsidRPr="008B1EB7">
        <w:rPr>
          <w:lang w:val="en-NZ"/>
        </w:rPr>
        <w:t>One Foundation</w:t>
      </w:r>
    </w:p>
    <w:p w14:paraId="27BC8FFD" w14:textId="36273FB7" w:rsidR="008B1EB7" w:rsidRPr="008B1EB7" w:rsidRDefault="008B1EB7" w:rsidP="008B1EB7">
      <w:pPr>
        <w:pStyle w:val="ListParagraph"/>
        <w:numPr>
          <w:ilvl w:val="0"/>
          <w:numId w:val="12"/>
        </w:numPr>
        <w:rPr>
          <w:lang w:val="en-NZ"/>
        </w:rPr>
      </w:pPr>
      <w:r w:rsidRPr="008B1EB7">
        <w:rPr>
          <w:lang w:val="en-NZ"/>
        </w:rPr>
        <w:t>Pub Charity</w:t>
      </w:r>
    </w:p>
    <w:p w14:paraId="07ECA811" w14:textId="702D5A95" w:rsidR="008B1EB7" w:rsidRPr="008B1EB7" w:rsidRDefault="008B1EB7" w:rsidP="008B1EB7">
      <w:pPr>
        <w:pStyle w:val="ListParagraph"/>
        <w:numPr>
          <w:ilvl w:val="0"/>
          <w:numId w:val="12"/>
        </w:numPr>
        <w:rPr>
          <w:lang w:val="en-NZ"/>
        </w:rPr>
      </w:pPr>
      <w:r w:rsidRPr="008B1EB7">
        <w:rPr>
          <w:lang w:val="en-NZ"/>
        </w:rPr>
        <w:t>Rano Community Trust</w:t>
      </w:r>
    </w:p>
    <w:p w14:paraId="1CF84EC6" w14:textId="68A8D151" w:rsidR="008B1EB7" w:rsidRPr="008B1EB7" w:rsidRDefault="008B1EB7" w:rsidP="008B1EB7">
      <w:pPr>
        <w:pStyle w:val="ListParagraph"/>
        <w:numPr>
          <w:ilvl w:val="0"/>
          <w:numId w:val="12"/>
        </w:numPr>
        <w:rPr>
          <w:lang w:val="en-NZ"/>
        </w:rPr>
      </w:pPr>
      <w:r w:rsidRPr="008B1EB7">
        <w:rPr>
          <w:lang w:val="en-NZ"/>
        </w:rPr>
        <w:t>Rotorua Trust</w:t>
      </w:r>
    </w:p>
    <w:p w14:paraId="7CF2B70D" w14:textId="68A00CB5" w:rsidR="008B1EB7" w:rsidRPr="008B1EB7" w:rsidRDefault="008B1EB7" w:rsidP="008B1EB7">
      <w:pPr>
        <w:pStyle w:val="ListParagraph"/>
        <w:numPr>
          <w:ilvl w:val="0"/>
          <w:numId w:val="12"/>
        </w:numPr>
        <w:rPr>
          <w:lang w:val="en-NZ"/>
        </w:rPr>
      </w:pPr>
      <w:r w:rsidRPr="008B1EB7">
        <w:rPr>
          <w:lang w:val="en-NZ"/>
        </w:rPr>
        <w:t>TECT</w:t>
      </w:r>
    </w:p>
    <w:p w14:paraId="0B5E7D2A" w14:textId="2C0A4409" w:rsidR="00CC6237" w:rsidRPr="00962011" w:rsidRDefault="008B1EB7" w:rsidP="008B1EB7">
      <w:pPr>
        <w:pStyle w:val="ListParagraph"/>
        <w:numPr>
          <w:ilvl w:val="0"/>
          <w:numId w:val="12"/>
        </w:numPr>
        <w:rPr>
          <w:lang w:val="en-NZ"/>
        </w:rPr>
      </w:pPr>
      <w:r w:rsidRPr="008B1EB7">
        <w:rPr>
          <w:lang w:val="en-NZ"/>
        </w:rPr>
        <w:t>The Lion Foundation</w:t>
      </w:r>
    </w:p>
    <w:p w14:paraId="4FA715FA" w14:textId="6AE2E97F" w:rsidR="00CC6237" w:rsidRPr="00962011" w:rsidRDefault="00CC6237" w:rsidP="00B6060B">
      <w:pPr>
        <w:pStyle w:val="Heading2"/>
        <w:rPr>
          <w:lang w:val="en-NZ"/>
        </w:rPr>
      </w:pPr>
      <w:r w:rsidRPr="00962011">
        <w:rPr>
          <w:lang w:val="en-NZ"/>
        </w:rPr>
        <w:t>Major donors</w:t>
      </w:r>
    </w:p>
    <w:p w14:paraId="21388CDA" w14:textId="66984E6D" w:rsidR="008B1EB7" w:rsidRPr="008B1EB7" w:rsidRDefault="008B1EB7" w:rsidP="008B1EB7">
      <w:pPr>
        <w:pStyle w:val="ListParagraph"/>
        <w:numPr>
          <w:ilvl w:val="0"/>
          <w:numId w:val="14"/>
        </w:numPr>
        <w:rPr>
          <w:lang w:val="en-NZ"/>
        </w:rPr>
      </w:pPr>
      <w:r w:rsidRPr="008B1EB7">
        <w:rPr>
          <w:lang w:val="en-NZ"/>
        </w:rPr>
        <w:t>Beverly Barker</w:t>
      </w:r>
    </w:p>
    <w:p w14:paraId="11805C3E" w14:textId="00B0C83E" w:rsidR="008B1EB7" w:rsidRPr="008B1EB7" w:rsidRDefault="008B1EB7" w:rsidP="008B1EB7">
      <w:pPr>
        <w:pStyle w:val="ListParagraph"/>
        <w:numPr>
          <w:ilvl w:val="0"/>
          <w:numId w:val="14"/>
        </w:numPr>
        <w:rPr>
          <w:lang w:val="en-NZ"/>
        </w:rPr>
      </w:pPr>
      <w:r w:rsidRPr="008B1EB7">
        <w:rPr>
          <w:lang w:val="en-NZ"/>
        </w:rPr>
        <w:t>G J &amp; G M Brann</w:t>
      </w:r>
    </w:p>
    <w:p w14:paraId="045F7039" w14:textId="7D91CFE4" w:rsidR="008B1EB7" w:rsidRPr="008B1EB7" w:rsidRDefault="008B1EB7" w:rsidP="008B1EB7">
      <w:pPr>
        <w:pStyle w:val="ListParagraph"/>
        <w:numPr>
          <w:ilvl w:val="0"/>
          <w:numId w:val="14"/>
        </w:numPr>
        <w:rPr>
          <w:lang w:val="en-NZ"/>
        </w:rPr>
      </w:pPr>
      <w:r w:rsidRPr="008B1EB7">
        <w:rPr>
          <w:lang w:val="en-NZ"/>
        </w:rPr>
        <w:t>Iona Properties Ltd</w:t>
      </w:r>
    </w:p>
    <w:p w14:paraId="4C0DA90C" w14:textId="2AEDEE9A" w:rsidR="00CC6237" w:rsidRPr="00962011" w:rsidRDefault="008B1EB7" w:rsidP="008B1EB7">
      <w:pPr>
        <w:pStyle w:val="ListParagraph"/>
        <w:numPr>
          <w:ilvl w:val="0"/>
          <w:numId w:val="14"/>
        </w:numPr>
        <w:rPr>
          <w:lang w:val="en-NZ"/>
        </w:rPr>
      </w:pPr>
      <w:r w:rsidRPr="008B1EB7">
        <w:rPr>
          <w:lang w:val="en-NZ"/>
        </w:rPr>
        <w:lastRenderedPageBreak/>
        <w:t>PAR Trust</w:t>
      </w:r>
    </w:p>
    <w:p w14:paraId="376B3B8D" w14:textId="6BC8FA2D" w:rsidR="008B1EB7" w:rsidRDefault="008B1EB7" w:rsidP="008B1EB7">
      <w:pPr>
        <w:pStyle w:val="Heading2"/>
      </w:pPr>
      <w:r>
        <w:t>Solicitors</w:t>
      </w:r>
    </w:p>
    <w:p w14:paraId="62B01348" w14:textId="2823E095" w:rsidR="008B1EB7" w:rsidRPr="008B1EB7" w:rsidRDefault="008B1EB7" w:rsidP="008B1EB7">
      <w:pPr>
        <w:pStyle w:val="ListParagraph"/>
        <w:numPr>
          <w:ilvl w:val="0"/>
          <w:numId w:val="15"/>
        </w:numPr>
        <w:rPr>
          <w:lang w:val="en-NZ"/>
        </w:rPr>
      </w:pPr>
      <w:r w:rsidRPr="008B1EB7">
        <w:rPr>
          <w:lang w:val="en-NZ"/>
        </w:rPr>
        <w:t>Holland Beckett</w:t>
      </w:r>
    </w:p>
    <w:p w14:paraId="4F074237" w14:textId="71F13ED9" w:rsidR="008B1EB7" w:rsidRDefault="008B1EB7" w:rsidP="008B1EB7">
      <w:pPr>
        <w:pStyle w:val="Heading2"/>
      </w:pPr>
      <w:r>
        <w:t>Bankers</w:t>
      </w:r>
    </w:p>
    <w:p w14:paraId="0D7B7174" w14:textId="772066AC" w:rsidR="008B1EB7" w:rsidRPr="008B1EB7" w:rsidRDefault="008B1EB7" w:rsidP="008B1EB7">
      <w:pPr>
        <w:pStyle w:val="ListParagraph"/>
        <w:numPr>
          <w:ilvl w:val="0"/>
          <w:numId w:val="15"/>
        </w:numPr>
        <w:rPr>
          <w:lang w:val="en-NZ"/>
        </w:rPr>
      </w:pPr>
      <w:r w:rsidRPr="008B1EB7">
        <w:rPr>
          <w:lang w:val="en-NZ"/>
        </w:rPr>
        <w:t>Bank of New Zealand</w:t>
      </w:r>
    </w:p>
    <w:p w14:paraId="44F2519E" w14:textId="379A1943" w:rsidR="008B1EB7" w:rsidRDefault="008B1EB7" w:rsidP="008B1EB7">
      <w:pPr>
        <w:pStyle w:val="Heading2"/>
      </w:pPr>
      <w:r>
        <w:t>Auditors</w:t>
      </w:r>
    </w:p>
    <w:p w14:paraId="6B3F106D" w14:textId="001D2FAF" w:rsidR="008B1EB7" w:rsidRPr="008B1EB7" w:rsidRDefault="008B1EB7" w:rsidP="008B1EB7">
      <w:pPr>
        <w:pStyle w:val="ListParagraph"/>
        <w:numPr>
          <w:ilvl w:val="0"/>
          <w:numId w:val="15"/>
        </w:numPr>
        <w:rPr>
          <w:lang w:val="en-NZ"/>
        </w:rPr>
      </w:pPr>
      <w:r w:rsidRPr="008B1EB7">
        <w:rPr>
          <w:lang w:val="en-NZ"/>
        </w:rPr>
        <w:t>Crowe Horwath</w:t>
      </w:r>
    </w:p>
    <w:p w14:paraId="706E61E1" w14:textId="70046967" w:rsidR="008B1EB7" w:rsidRDefault="008B1EB7" w:rsidP="008B1EB7">
      <w:pPr>
        <w:pStyle w:val="Heading2"/>
      </w:pPr>
      <w:r>
        <w:t>Investment advisors</w:t>
      </w:r>
    </w:p>
    <w:p w14:paraId="38253290" w14:textId="4F9D73C5" w:rsidR="008B1EB7" w:rsidRPr="008B1EB7" w:rsidRDefault="008B1EB7" w:rsidP="008B1EB7">
      <w:pPr>
        <w:pStyle w:val="ListParagraph"/>
        <w:numPr>
          <w:ilvl w:val="0"/>
          <w:numId w:val="15"/>
        </w:numPr>
        <w:rPr>
          <w:lang w:val="en-NZ"/>
        </w:rPr>
      </w:pPr>
      <w:r w:rsidRPr="008B1EB7">
        <w:rPr>
          <w:lang w:val="en-NZ"/>
        </w:rPr>
        <w:t>Craig’s Investment Partners</w:t>
      </w:r>
    </w:p>
    <w:p w14:paraId="2E891CB5" w14:textId="04E745BE" w:rsidR="00CC6237" w:rsidRPr="00962011" w:rsidRDefault="00CC6237" w:rsidP="00CC6237">
      <w:pPr>
        <w:rPr>
          <w:lang w:val="en-NZ"/>
        </w:rPr>
      </w:pPr>
      <w:r w:rsidRPr="00962011">
        <w:rPr>
          <w:lang w:val="en-NZ"/>
        </w:rPr>
        <w:t>We would also like to acknowledge our supporters who prefer to remain anonymous.</w:t>
      </w:r>
    </w:p>
    <w:p w14:paraId="10A5953A" w14:textId="66110793" w:rsidR="00CC6237" w:rsidRPr="00962011" w:rsidRDefault="00CC6237" w:rsidP="007B73FA">
      <w:pPr>
        <w:pStyle w:val="Heading3"/>
        <w:rPr>
          <w:lang w:val="en-NZ"/>
        </w:rPr>
      </w:pPr>
      <w:r w:rsidRPr="00962011">
        <w:rPr>
          <w:lang w:val="en-NZ"/>
        </w:rPr>
        <w:t>Donations received</w:t>
      </w:r>
    </w:p>
    <w:p w14:paraId="365C6DAA" w14:textId="45C50458" w:rsidR="00CC6237" w:rsidRPr="00962011" w:rsidRDefault="00CC6237" w:rsidP="00CC6237">
      <w:pPr>
        <w:rPr>
          <w:b/>
          <w:bCs/>
          <w:lang w:val="en-NZ"/>
        </w:rPr>
      </w:pPr>
      <w:r w:rsidRPr="00962011">
        <w:rPr>
          <w:lang w:val="en-NZ"/>
        </w:rPr>
        <w:t xml:space="preserve">Last year: </w:t>
      </w:r>
      <w:r w:rsidR="00E94811" w:rsidRPr="00E94811">
        <w:rPr>
          <w:b/>
          <w:bCs/>
          <w:lang w:val="en-NZ"/>
        </w:rPr>
        <w:t>594</w:t>
      </w:r>
    </w:p>
    <w:p w14:paraId="1B6D3AB9" w14:textId="3CF9836A" w:rsidR="00CC6237" w:rsidRPr="00962011" w:rsidRDefault="00CC6237" w:rsidP="00CC6237">
      <w:pPr>
        <w:rPr>
          <w:lang w:val="en-NZ"/>
        </w:rPr>
      </w:pPr>
      <w:r w:rsidRPr="00962011">
        <w:rPr>
          <w:lang w:val="en-NZ"/>
        </w:rPr>
        <w:t xml:space="preserve">This year: </w:t>
      </w:r>
      <w:r w:rsidR="00E94811" w:rsidRPr="00E94811">
        <w:rPr>
          <w:b/>
          <w:bCs/>
          <w:lang w:val="en-NZ"/>
        </w:rPr>
        <w:t>585</w:t>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7C7747F7" w:rsidR="0080671C" w:rsidRDefault="00E94811" w:rsidP="00010AAF">
      <w:pPr>
        <w:pStyle w:val="Heading3"/>
        <w:rPr>
          <w:lang w:val="en-NZ"/>
        </w:rPr>
      </w:pPr>
      <w:r w:rsidRPr="00E94811">
        <w:rPr>
          <w:lang w:val="en-NZ"/>
        </w:rPr>
        <w:t>Tauranga</w:t>
      </w:r>
    </w:p>
    <w:p w14:paraId="38B745B3" w14:textId="0460AD4E" w:rsidR="00CC6237" w:rsidRPr="00962011" w:rsidRDefault="00A556EC" w:rsidP="00634B06">
      <w:pPr>
        <w:contextualSpacing/>
        <w:rPr>
          <w:lang w:val="en-NZ"/>
        </w:rPr>
      </w:pPr>
      <w:r w:rsidRPr="00962011">
        <w:rPr>
          <w:lang w:val="en-NZ"/>
        </w:rPr>
        <w:t xml:space="preserve">Phone: </w:t>
      </w:r>
      <w:r w:rsidR="00E94811">
        <w:rPr>
          <w:lang w:val="en-NZ"/>
        </w:rPr>
        <w:t>(</w:t>
      </w:r>
      <w:r w:rsidR="00E94811" w:rsidRPr="00E94811">
        <w:rPr>
          <w:lang w:val="en-NZ"/>
        </w:rPr>
        <w:t>07) 578 0063</w:t>
      </w:r>
    </w:p>
    <w:p w14:paraId="69F9B1BA" w14:textId="26E8F579" w:rsidR="00CC6237" w:rsidRPr="00962011" w:rsidRDefault="00A556EC" w:rsidP="00634B06">
      <w:pPr>
        <w:contextualSpacing/>
        <w:rPr>
          <w:lang w:val="en-NZ"/>
        </w:rPr>
      </w:pPr>
      <w:r w:rsidRPr="00962011">
        <w:rPr>
          <w:lang w:val="en-NZ"/>
        </w:rPr>
        <w:t xml:space="preserve">Address: </w:t>
      </w:r>
      <w:r w:rsidR="00E94811" w:rsidRPr="00E94811">
        <w:rPr>
          <w:lang w:val="en-NZ"/>
        </w:rPr>
        <w:t>74 14th Avenue Tauranga 3112</w:t>
      </w:r>
    </w:p>
    <w:p w14:paraId="249D5C47" w14:textId="4AEF49E1" w:rsidR="00E94811" w:rsidRDefault="00E94811" w:rsidP="00010AAF">
      <w:pPr>
        <w:pStyle w:val="Heading3"/>
        <w:rPr>
          <w:lang w:val="en-NZ"/>
        </w:rPr>
      </w:pPr>
      <w:r w:rsidRPr="00E94811">
        <w:rPr>
          <w:lang w:val="en-NZ"/>
        </w:rPr>
        <w:t>Rotorua</w:t>
      </w:r>
    </w:p>
    <w:p w14:paraId="43E9DCAB" w14:textId="0F39D21E" w:rsidR="00E94811" w:rsidRPr="00962011" w:rsidRDefault="00E94811" w:rsidP="00E94811">
      <w:pPr>
        <w:contextualSpacing/>
        <w:rPr>
          <w:lang w:val="en-NZ"/>
        </w:rPr>
      </w:pPr>
      <w:r w:rsidRPr="00962011">
        <w:rPr>
          <w:lang w:val="en-NZ"/>
        </w:rPr>
        <w:t xml:space="preserve">Phone: </w:t>
      </w:r>
      <w:r w:rsidRPr="00E94811">
        <w:rPr>
          <w:lang w:val="en-NZ"/>
        </w:rPr>
        <w:t>(07) 347 6545</w:t>
      </w:r>
    </w:p>
    <w:p w14:paraId="7DC373E5" w14:textId="10F7869F" w:rsidR="00E94811" w:rsidRPr="00962011" w:rsidRDefault="00E94811" w:rsidP="00E94811">
      <w:pPr>
        <w:contextualSpacing/>
        <w:rPr>
          <w:lang w:val="en-NZ"/>
        </w:rPr>
      </w:pPr>
      <w:r w:rsidRPr="00962011">
        <w:rPr>
          <w:lang w:val="en-NZ"/>
        </w:rPr>
        <w:t xml:space="preserve">Address: </w:t>
      </w:r>
      <w:r w:rsidRPr="00E94811">
        <w:rPr>
          <w:lang w:val="en-NZ"/>
        </w:rPr>
        <w:t>1452B Hinemoa Street Rotorua 3010</w:t>
      </w:r>
    </w:p>
    <w:p w14:paraId="69DAAF1E" w14:textId="0AC04684" w:rsidR="00E94811" w:rsidRPr="00E94811" w:rsidRDefault="00E94811" w:rsidP="00010AAF">
      <w:pPr>
        <w:pStyle w:val="Heading3"/>
        <w:rPr>
          <w:lang w:val="mi-NZ"/>
        </w:rPr>
      </w:pPr>
      <w:r w:rsidRPr="00E94811">
        <w:rPr>
          <w:lang w:val="mi-NZ"/>
        </w:rPr>
        <w:t>Whakatāne</w:t>
      </w:r>
    </w:p>
    <w:p w14:paraId="057D012C" w14:textId="1E5B4F76" w:rsidR="00E94811" w:rsidRPr="00962011" w:rsidRDefault="00E94811" w:rsidP="00E94811">
      <w:pPr>
        <w:contextualSpacing/>
        <w:rPr>
          <w:lang w:val="en-NZ"/>
        </w:rPr>
      </w:pPr>
      <w:r w:rsidRPr="00962011">
        <w:rPr>
          <w:lang w:val="en-NZ"/>
        </w:rPr>
        <w:t xml:space="preserve">Phone: </w:t>
      </w:r>
      <w:r>
        <w:rPr>
          <w:lang w:val="en-NZ"/>
        </w:rPr>
        <w:t>(</w:t>
      </w:r>
      <w:r w:rsidRPr="00E94811">
        <w:rPr>
          <w:lang w:val="en-NZ"/>
        </w:rPr>
        <w:t>07) 308 7385</w:t>
      </w:r>
    </w:p>
    <w:p w14:paraId="27A29E59" w14:textId="2F169E3A" w:rsidR="00E94811" w:rsidRDefault="00E94811" w:rsidP="00E94811">
      <w:pPr>
        <w:contextualSpacing/>
        <w:rPr>
          <w:lang w:val="en-NZ"/>
        </w:rPr>
      </w:pPr>
      <w:r w:rsidRPr="00962011">
        <w:rPr>
          <w:lang w:val="en-NZ"/>
        </w:rPr>
        <w:t xml:space="preserve">Address: </w:t>
      </w:r>
      <w:r w:rsidRPr="00E94811">
        <w:rPr>
          <w:lang w:val="en-NZ"/>
        </w:rPr>
        <w:t>Unit A/38 Landing Road Whakatāne 3120</w:t>
      </w:r>
    </w:p>
    <w:p w14:paraId="323768B2" w14:textId="2BFB3B6D" w:rsidR="00E94811" w:rsidRPr="00962011" w:rsidRDefault="00E94811" w:rsidP="00E94811">
      <w:pPr>
        <w:contextualSpacing/>
        <w:rPr>
          <w:lang w:val="en-NZ"/>
        </w:rPr>
      </w:pPr>
      <w:r>
        <w:rPr>
          <w:lang w:val="en-NZ"/>
        </w:rPr>
        <w:t xml:space="preserve">Phone: </w:t>
      </w:r>
      <w:r w:rsidRPr="00E94811">
        <w:rPr>
          <w:lang w:val="en-NZ"/>
        </w:rPr>
        <w:t>0800 227 2255</w:t>
      </w:r>
    </w:p>
    <w:p w14:paraId="24A17A00" w14:textId="47D25F13" w:rsidR="00E94811" w:rsidRPr="00962011" w:rsidRDefault="00E94811" w:rsidP="00E94811">
      <w:pPr>
        <w:contextualSpacing/>
        <w:rPr>
          <w:lang w:val="en-NZ"/>
        </w:rPr>
      </w:pPr>
      <w:r w:rsidRPr="00962011">
        <w:rPr>
          <w:lang w:val="en-NZ"/>
        </w:rPr>
        <w:t xml:space="preserve">Post: </w:t>
      </w:r>
      <w:r>
        <w:rPr>
          <w:lang w:val="en-NZ"/>
        </w:rPr>
        <w:t>P</w:t>
      </w:r>
      <w:r w:rsidRPr="00E94811">
        <w:rPr>
          <w:lang w:val="en-NZ"/>
        </w:rPr>
        <w:t>O Box 2148 Tauranga 3144</w:t>
      </w:r>
    </w:p>
    <w:p w14:paraId="61D21848" w14:textId="4CF3EE41" w:rsidR="00E94811" w:rsidRPr="00E94811" w:rsidRDefault="00E94811" w:rsidP="00E94811">
      <w:pPr>
        <w:contextualSpacing/>
        <w:rPr>
          <w:b/>
          <w:bCs/>
        </w:rPr>
      </w:pPr>
      <w:r w:rsidRPr="00962011">
        <w:rPr>
          <w:lang w:val="en-NZ"/>
        </w:rPr>
        <w:t xml:space="preserve">Email: </w:t>
      </w:r>
      <w:hyperlink r:id="rId9" w:history="1">
        <w:r w:rsidRPr="00E94811">
          <w:rPr>
            <w:rStyle w:val="Hyperlink"/>
            <w:b/>
            <w:bCs/>
            <w:color w:val="auto"/>
            <w:u w:val="none"/>
          </w:rPr>
          <w:t>BoP@ccsDisabilityAction.org.nz</w:t>
        </w:r>
      </w:hyperlink>
    </w:p>
    <w:p w14:paraId="7604665C" w14:textId="77777777" w:rsidR="00010AAF" w:rsidRDefault="00010AAF" w:rsidP="00634B06">
      <w:pPr>
        <w:contextualSpacing/>
        <w:rPr>
          <w:lang w:val="en-NZ"/>
        </w:rPr>
      </w:pPr>
    </w:p>
    <w:p w14:paraId="2072B02E" w14:textId="4EADA0F3" w:rsidR="00CC6237" w:rsidRPr="00962011" w:rsidRDefault="00A556EC" w:rsidP="00634B06">
      <w:pPr>
        <w:contextualSpacing/>
        <w:rPr>
          <w:lang w:val="en-NZ"/>
        </w:rPr>
      </w:pPr>
      <w:r w:rsidRPr="00962011">
        <w:rPr>
          <w:lang w:val="en-NZ"/>
        </w:rPr>
        <w:t xml:space="preserve">Facebook: </w:t>
      </w:r>
      <w:hyperlink r:id="rId10"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lastRenderedPageBreak/>
        <w:t>LinkedIn:</w:t>
      </w:r>
      <w:r w:rsidR="00C202A9" w:rsidRPr="00962011">
        <w:rPr>
          <w:lang w:val="en-NZ"/>
        </w:rPr>
        <w:br/>
      </w:r>
      <w:hyperlink r:id="rId11"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2" w:history="1">
        <w:r w:rsidR="00962011" w:rsidRPr="0080671C">
          <w:rPr>
            <w:rStyle w:val="Hyperlink"/>
            <w:b/>
            <w:bCs/>
            <w:color w:val="auto"/>
            <w:u w:val="none"/>
            <w:lang w:val="en-NZ"/>
          </w:rPr>
          <w:t>www.ccsDisabilityAction.org.nz</w:t>
        </w:r>
      </w:hyperlink>
    </w:p>
    <w:p w14:paraId="551B3AF9" w14:textId="53295083" w:rsidR="00CC6237" w:rsidRPr="00962011" w:rsidRDefault="00CC6237" w:rsidP="00634B06">
      <w:pPr>
        <w:contextualSpacing/>
        <w:rPr>
          <w:lang w:val="en-NZ"/>
        </w:rPr>
      </w:pPr>
      <w:r w:rsidRPr="00962011">
        <w:rPr>
          <w:lang w:val="en-NZ"/>
        </w:rPr>
        <w:t xml:space="preserve">Registered Charity Number: </w:t>
      </w:r>
      <w:r w:rsidR="00E94811" w:rsidRPr="00E94811">
        <w:rPr>
          <w:lang w:val="en-NZ"/>
        </w:rPr>
        <w:t>CC25810</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F24B" w14:textId="77777777" w:rsidR="00B74E7A" w:rsidRDefault="00B74E7A" w:rsidP="00F372F5">
      <w:pPr>
        <w:spacing w:before="0" w:after="0" w:line="240" w:lineRule="auto"/>
      </w:pPr>
      <w:r>
        <w:separator/>
      </w:r>
    </w:p>
  </w:endnote>
  <w:endnote w:type="continuationSeparator" w:id="0">
    <w:p w14:paraId="356CE28F" w14:textId="77777777" w:rsidR="00B74E7A" w:rsidRDefault="00B74E7A"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6A7" w14:textId="7C5B3628" w:rsidR="00F372F5" w:rsidRPr="00810E4D" w:rsidRDefault="00810E4D" w:rsidP="00810E4D">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6C69" w14:textId="77777777" w:rsidR="00B74E7A" w:rsidRDefault="00B74E7A" w:rsidP="00F372F5">
      <w:pPr>
        <w:spacing w:before="0" w:after="0" w:line="240" w:lineRule="auto"/>
      </w:pPr>
      <w:r>
        <w:separator/>
      </w:r>
    </w:p>
  </w:footnote>
  <w:footnote w:type="continuationSeparator" w:id="0">
    <w:p w14:paraId="08309A13" w14:textId="77777777" w:rsidR="00B74E7A" w:rsidRDefault="00B74E7A"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85B85"/>
    <w:multiLevelType w:val="hybridMultilevel"/>
    <w:tmpl w:val="FE22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8282785">
    <w:abstractNumId w:val="8"/>
  </w:num>
  <w:num w:numId="2" w16cid:durableId="44255245">
    <w:abstractNumId w:val="13"/>
  </w:num>
  <w:num w:numId="3" w16cid:durableId="441191833">
    <w:abstractNumId w:val="7"/>
  </w:num>
  <w:num w:numId="4" w16cid:durableId="378676389">
    <w:abstractNumId w:val="2"/>
  </w:num>
  <w:num w:numId="5" w16cid:durableId="2053455781">
    <w:abstractNumId w:val="3"/>
  </w:num>
  <w:num w:numId="6" w16cid:durableId="2139490894">
    <w:abstractNumId w:val="0"/>
  </w:num>
  <w:num w:numId="7" w16cid:durableId="880097516">
    <w:abstractNumId w:val="11"/>
  </w:num>
  <w:num w:numId="8" w16cid:durableId="471220320">
    <w:abstractNumId w:val="4"/>
  </w:num>
  <w:num w:numId="9" w16cid:durableId="1399934296">
    <w:abstractNumId w:val="12"/>
  </w:num>
  <w:num w:numId="10" w16cid:durableId="1716419715">
    <w:abstractNumId w:val="9"/>
  </w:num>
  <w:num w:numId="11" w16cid:durableId="1399867043">
    <w:abstractNumId w:val="10"/>
  </w:num>
  <w:num w:numId="12" w16cid:durableId="753821432">
    <w:abstractNumId w:val="5"/>
  </w:num>
  <w:num w:numId="13" w16cid:durableId="104926250">
    <w:abstractNumId w:val="14"/>
  </w:num>
  <w:num w:numId="14" w16cid:durableId="179467080">
    <w:abstractNumId w:val="6"/>
  </w:num>
  <w:num w:numId="15" w16cid:durableId="35234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0AAF"/>
    <w:rsid w:val="000125DA"/>
    <w:rsid w:val="00036914"/>
    <w:rsid w:val="00053624"/>
    <w:rsid w:val="00070095"/>
    <w:rsid w:val="000A6B1A"/>
    <w:rsid w:val="000C60FE"/>
    <w:rsid w:val="000F1264"/>
    <w:rsid w:val="0011479F"/>
    <w:rsid w:val="001208FE"/>
    <w:rsid w:val="00135161"/>
    <w:rsid w:val="0014471C"/>
    <w:rsid w:val="00146CB7"/>
    <w:rsid w:val="00153292"/>
    <w:rsid w:val="00154516"/>
    <w:rsid w:val="00164353"/>
    <w:rsid w:val="00171301"/>
    <w:rsid w:val="00176CC8"/>
    <w:rsid w:val="00180707"/>
    <w:rsid w:val="001877DC"/>
    <w:rsid w:val="001A1CFD"/>
    <w:rsid w:val="001D1BAD"/>
    <w:rsid w:val="001D5668"/>
    <w:rsid w:val="001E18E5"/>
    <w:rsid w:val="00230FCC"/>
    <w:rsid w:val="002327B9"/>
    <w:rsid w:val="002414E1"/>
    <w:rsid w:val="002546BD"/>
    <w:rsid w:val="00254D9C"/>
    <w:rsid w:val="00260F86"/>
    <w:rsid w:val="00261E14"/>
    <w:rsid w:val="00282D18"/>
    <w:rsid w:val="002D6EAA"/>
    <w:rsid w:val="00321930"/>
    <w:rsid w:val="003554FD"/>
    <w:rsid w:val="00387447"/>
    <w:rsid w:val="00390EE6"/>
    <w:rsid w:val="00393C9A"/>
    <w:rsid w:val="003A12D6"/>
    <w:rsid w:val="003A2110"/>
    <w:rsid w:val="003A3D88"/>
    <w:rsid w:val="003B43BC"/>
    <w:rsid w:val="00410DE9"/>
    <w:rsid w:val="00444B73"/>
    <w:rsid w:val="00464389"/>
    <w:rsid w:val="004B107D"/>
    <w:rsid w:val="004B1666"/>
    <w:rsid w:val="004C0676"/>
    <w:rsid w:val="004C628A"/>
    <w:rsid w:val="004D1BBF"/>
    <w:rsid w:val="004E1C4D"/>
    <w:rsid w:val="004E6085"/>
    <w:rsid w:val="004F5CD4"/>
    <w:rsid w:val="005177AB"/>
    <w:rsid w:val="005402C3"/>
    <w:rsid w:val="00540384"/>
    <w:rsid w:val="00554924"/>
    <w:rsid w:val="00570EA5"/>
    <w:rsid w:val="00574A21"/>
    <w:rsid w:val="005829F5"/>
    <w:rsid w:val="005B0A75"/>
    <w:rsid w:val="005D69F0"/>
    <w:rsid w:val="00602E4B"/>
    <w:rsid w:val="00621870"/>
    <w:rsid w:val="00630817"/>
    <w:rsid w:val="00633056"/>
    <w:rsid w:val="0063395E"/>
    <w:rsid w:val="00634B06"/>
    <w:rsid w:val="0063695B"/>
    <w:rsid w:val="00641D2E"/>
    <w:rsid w:val="0065344C"/>
    <w:rsid w:val="00662DE7"/>
    <w:rsid w:val="00692B9B"/>
    <w:rsid w:val="0069303C"/>
    <w:rsid w:val="00696ED9"/>
    <w:rsid w:val="006B0DF3"/>
    <w:rsid w:val="006B1E61"/>
    <w:rsid w:val="006C26C1"/>
    <w:rsid w:val="006E04B4"/>
    <w:rsid w:val="007008AA"/>
    <w:rsid w:val="00701995"/>
    <w:rsid w:val="007227B4"/>
    <w:rsid w:val="00724578"/>
    <w:rsid w:val="00724EB7"/>
    <w:rsid w:val="00734AF2"/>
    <w:rsid w:val="00745906"/>
    <w:rsid w:val="00752EF8"/>
    <w:rsid w:val="007760C9"/>
    <w:rsid w:val="007760D7"/>
    <w:rsid w:val="0078556B"/>
    <w:rsid w:val="007970AF"/>
    <w:rsid w:val="007B73FA"/>
    <w:rsid w:val="007B744B"/>
    <w:rsid w:val="007C18EA"/>
    <w:rsid w:val="007C3383"/>
    <w:rsid w:val="0080262E"/>
    <w:rsid w:val="0080671C"/>
    <w:rsid w:val="008109DF"/>
    <w:rsid w:val="00810E4D"/>
    <w:rsid w:val="00816CBF"/>
    <w:rsid w:val="00816DC0"/>
    <w:rsid w:val="00864B42"/>
    <w:rsid w:val="0086732F"/>
    <w:rsid w:val="008B1EB7"/>
    <w:rsid w:val="00902710"/>
    <w:rsid w:val="009059DB"/>
    <w:rsid w:val="00932C85"/>
    <w:rsid w:val="009443C2"/>
    <w:rsid w:val="00962011"/>
    <w:rsid w:val="009944C7"/>
    <w:rsid w:val="009D0E6F"/>
    <w:rsid w:val="009F29E7"/>
    <w:rsid w:val="009F5D69"/>
    <w:rsid w:val="009F7409"/>
    <w:rsid w:val="00A02690"/>
    <w:rsid w:val="00A43DEB"/>
    <w:rsid w:val="00A556EC"/>
    <w:rsid w:val="00A71A85"/>
    <w:rsid w:val="00AB0D00"/>
    <w:rsid w:val="00AC0C40"/>
    <w:rsid w:val="00AD0137"/>
    <w:rsid w:val="00AD3B5E"/>
    <w:rsid w:val="00AE6AC9"/>
    <w:rsid w:val="00AF5AF6"/>
    <w:rsid w:val="00AF5F55"/>
    <w:rsid w:val="00B00E21"/>
    <w:rsid w:val="00B05AF9"/>
    <w:rsid w:val="00B21D42"/>
    <w:rsid w:val="00B35476"/>
    <w:rsid w:val="00B52D4E"/>
    <w:rsid w:val="00B55D5C"/>
    <w:rsid w:val="00B6060B"/>
    <w:rsid w:val="00B6789B"/>
    <w:rsid w:val="00B70916"/>
    <w:rsid w:val="00B7342E"/>
    <w:rsid w:val="00B74E7A"/>
    <w:rsid w:val="00B92821"/>
    <w:rsid w:val="00B93F0B"/>
    <w:rsid w:val="00BC7FEB"/>
    <w:rsid w:val="00BD66EF"/>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F38A4"/>
    <w:rsid w:val="00D0482F"/>
    <w:rsid w:val="00D23FF6"/>
    <w:rsid w:val="00D302E8"/>
    <w:rsid w:val="00D3425C"/>
    <w:rsid w:val="00D365E2"/>
    <w:rsid w:val="00D546BA"/>
    <w:rsid w:val="00D55804"/>
    <w:rsid w:val="00D57C45"/>
    <w:rsid w:val="00D61CB2"/>
    <w:rsid w:val="00D6335B"/>
    <w:rsid w:val="00D637BF"/>
    <w:rsid w:val="00D66EA2"/>
    <w:rsid w:val="00D77E6D"/>
    <w:rsid w:val="00DA102F"/>
    <w:rsid w:val="00E23027"/>
    <w:rsid w:val="00E33017"/>
    <w:rsid w:val="00E7391A"/>
    <w:rsid w:val="00E80E06"/>
    <w:rsid w:val="00E94811"/>
    <w:rsid w:val="00EA5672"/>
    <w:rsid w:val="00EB6DD3"/>
    <w:rsid w:val="00EC0647"/>
    <w:rsid w:val="00EE43CE"/>
    <w:rsid w:val="00EE6DCA"/>
    <w:rsid w:val="00EE76A5"/>
    <w:rsid w:val="00EF03B5"/>
    <w:rsid w:val="00F3072C"/>
    <w:rsid w:val="00F37232"/>
    <w:rsid w:val="00F372F5"/>
    <w:rsid w:val="00F446F0"/>
    <w:rsid w:val="00F6482A"/>
    <w:rsid w:val="00F762B0"/>
    <w:rsid w:val="00FB2041"/>
    <w:rsid w:val="00FD7EF9"/>
    <w:rsid w:val="00FF1C03"/>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76CC8"/>
    <w:pPr>
      <w:spacing w:after="100"/>
      <w:ind w:left="360"/>
    </w:pPr>
  </w:style>
  <w:style w:type="paragraph" w:styleId="TOC3">
    <w:name w:val="toc 3"/>
    <w:basedOn w:val="Normal"/>
    <w:next w:val="Normal"/>
    <w:autoRedefine/>
    <w:uiPriority w:val="39"/>
    <w:unhideWhenUsed/>
    <w:rsid w:val="00176CC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DisabilityAc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linkedin.com/company/ccs-disability-action" TargetMode="External"/><Relationship Id="rId5" Type="http://schemas.openxmlformats.org/officeDocument/2006/relationships/webSettings" Target="webSettings.xml"/><Relationship Id="rId10" Type="http://schemas.openxmlformats.org/officeDocument/2006/relationships/hyperlink" Target="http://www.Facebook.com/ccsDisabilityAction" TargetMode="External"/><Relationship Id="rId4" Type="http://schemas.openxmlformats.org/officeDocument/2006/relationships/settings" Target="settings.xml"/><Relationship Id="rId9" Type="http://schemas.openxmlformats.org/officeDocument/2006/relationships/hyperlink" Target="mailto:BoP@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06A3-A9AA-4C9E-8F1F-49557923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37</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CCS DA Annual Report Bay of Plenty 2023</vt:lpstr>
    </vt:vector>
  </TitlesOfParts>
  <Company>Vision Australia</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Bay of Plenty 2023</dc:title>
  <dc:subject/>
  <dc:creator>Vision Auatralia</dc:creator>
  <cp:keywords/>
  <dc:description/>
  <cp:lastModifiedBy>Debra Murphy</cp:lastModifiedBy>
  <cp:revision>20</cp:revision>
  <dcterms:created xsi:type="dcterms:W3CDTF">2024-02-12T03:26:00Z</dcterms:created>
  <dcterms:modified xsi:type="dcterms:W3CDTF">2024-02-12T20:57:00Z</dcterms:modified>
</cp:coreProperties>
</file>