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815"/>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816"/>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193A25E5" w:rsidR="00816DC0" w:rsidRDefault="007227B4">
      <w:pPr>
        <w:rPr>
          <w:lang w:val="en-NZ"/>
        </w:rPr>
      </w:pPr>
      <w:r w:rsidRPr="00962011">
        <w:rPr>
          <w:lang w:val="en-NZ"/>
        </w:rPr>
        <w:t xml:space="preserve">CCS Disability Action </w:t>
      </w:r>
      <w:r w:rsidR="009C124C" w:rsidRPr="009C124C">
        <w:rPr>
          <w:lang w:val="mi-NZ"/>
        </w:rPr>
        <w:t xml:space="preserve">Tairāwhiti </w:t>
      </w:r>
      <w:r w:rsidR="009C124C" w:rsidRPr="009C124C">
        <w:rPr>
          <w:lang w:val="en-NZ"/>
        </w:rPr>
        <w:t>Hawkes Bay</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093CEF9F" w14:textId="77777777" w:rsidR="008A6D06" w:rsidRDefault="00070095" w:rsidP="008A6D06">
      <w:pPr>
        <w:pStyle w:val="Heading1"/>
        <w:rPr>
          <w:noProof/>
        </w:rPr>
      </w:pPr>
      <w:bookmarkStart w:id="4" w:name="_Toc157079817"/>
      <w:r>
        <w:rPr>
          <w:lang w:val="en-NZ"/>
        </w:rPr>
        <w:lastRenderedPageBreak/>
        <w:t>Contents</w:t>
      </w:r>
      <w:bookmarkEnd w:id="4"/>
      <w:r w:rsidR="008A6D06">
        <w:rPr>
          <w:lang w:val="en-NZ"/>
        </w:rPr>
        <w:fldChar w:fldCharType="begin"/>
      </w:r>
      <w:r w:rsidR="008A6D06">
        <w:rPr>
          <w:lang w:val="en-NZ"/>
        </w:rPr>
        <w:instrText xml:space="preserve"> TOC \o "1-1" \h \z \u </w:instrText>
      </w:r>
      <w:r w:rsidR="008A6D06">
        <w:rPr>
          <w:lang w:val="en-NZ"/>
        </w:rPr>
        <w:fldChar w:fldCharType="separate"/>
      </w:r>
    </w:p>
    <w:p w14:paraId="0D988968" w14:textId="74DEFE06"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19" w:history="1">
        <w:r w:rsidRPr="00EE0473">
          <w:rPr>
            <w:rStyle w:val="Hyperlink"/>
            <w:noProof/>
            <w:lang w:val="en-NZ"/>
          </w:rPr>
          <w:t>About us</w:t>
        </w:r>
        <w:r>
          <w:rPr>
            <w:noProof/>
            <w:webHidden/>
          </w:rPr>
          <w:tab/>
        </w:r>
        <w:r>
          <w:rPr>
            <w:noProof/>
            <w:webHidden/>
          </w:rPr>
          <w:fldChar w:fldCharType="begin"/>
        </w:r>
        <w:r>
          <w:rPr>
            <w:noProof/>
            <w:webHidden/>
          </w:rPr>
          <w:instrText xml:space="preserve"> PAGEREF _Toc157079819 \h </w:instrText>
        </w:r>
        <w:r>
          <w:rPr>
            <w:noProof/>
            <w:webHidden/>
          </w:rPr>
        </w:r>
        <w:r>
          <w:rPr>
            <w:noProof/>
            <w:webHidden/>
          </w:rPr>
          <w:fldChar w:fldCharType="separate"/>
        </w:r>
        <w:r>
          <w:rPr>
            <w:noProof/>
            <w:webHidden/>
          </w:rPr>
          <w:t>3</w:t>
        </w:r>
        <w:r>
          <w:rPr>
            <w:noProof/>
            <w:webHidden/>
          </w:rPr>
          <w:fldChar w:fldCharType="end"/>
        </w:r>
      </w:hyperlink>
    </w:p>
    <w:p w14:paraId="27A8D0D3" w14:textId="66681C17"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21" w:history="1">
        <w:r w:rsidRPr="00EE0473">
          <w:rPr>
            <w:rStyle w:val="Hyperlink"/>
            <w:noProof/>
            <w:lang w:val="en-NZ"/>
          </w:rPr>
          <w:t>Branch report</w:t>
        </w:r>
        <w:r>
          <w:rPr>
            <w:noProof/>
            <w:webHidden/>
          </w:rPr>
          <w:tab/>
        </w:r>
        <w:r>
          <w:rPr>
            <w:noProof/>
            <w:webHidden/>
          </w:rPr>
          <w:fldChar w:fldCharType="begin"/>
        </w:r>
        <w:r>
          <w:rPr>
            <w:noProof/>
            <w:webHidden/>
          </w:rPr>
          <w:instrText xml:space="preserve"> PAGEREF _Toc157079821 \h </w:instrText>
        </w:r>
        <w:r>
          <w:rPr>
            <w:noProof/>
            <w:webHidden/>
          </w:rPr>
        </w:r>
        <w:r>
          <w:rPr>
            <w:noProof/>
            <w:webHidden/>
          </w:rPr>
          <w:fldChar w:fldCharType="separate"/>
        </w:r>
        <w:r>
          <w:rPr>
            <w:noProof/>
            <w:webHidden/>
          </w:rPr>
          <w:t>9</w:t>
        </w:r>
        <w:r>
          <w:rPr>
            <w:noProof/>
            <w:webHidden/>
          </w:rPr>
          <w:fldChar w:fldCharType="end"/>
        </w:r>
      </w:hyperlink>
    </w:p>
    <w:p w14:paraId="125FED12" w14:textId="37475298"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22" w:history="1">
        <w:r w:rsidRPr="00EE0473">
          <w:rPr>
            <w:rStyle w:val="Hyperlink"/>
            <w:noProof/>
            <w:lang w:val="en-NZ"/>
          </w:rPr>
          <w:t>Local Executive Committee report</w:t>
        </w:r>
        <w:r>
          <w:rPr>
            <w:noProof/>
            <w:webHidden/>
          </w:rPr>
          <w:tab/>
        </w:r>
        <w:r>
          <w:rPr>
            <w:noProof/>
            <w:webHidden/>
          </w:rPr>
          <w:fldChar w:fldCharType="begin"/>
        </w:r>
        <w:r>
          <w:rPr>
            <w:noProof/>
            <w:webHidden/>
          </w:rPr>
          <w:instrText xml:space="preserve"> PAGEREF _Toc157079822 \h </w:instrText>
        </w:r>
        <w:r>
          <w:rPr>
            <w:noProof/>
            <w:webHidden/>
          </w:rPr>
        </w:r>
        <w:r>
          <w:rPr>
            <w:noProof/>
            <w:webHidden/>
          </w:rPr>
          <w:fldChar w:fldCharType="separate"/>
        </w:r>
        <w:r>
          <w:rPr>
            <w:noProof/>
            <w:webHidden/>
          </w:rPr>
          <w:t>13</w:t>
        </w:r>
        <w:r>
          <w:rPr>
            <w:noProof/>
            <w:webHidden/>
          </w:rPr>
          <w:fldChar w:fldCharType="end"/>
        </w:r>
      </w:hyperlink>
    </w:p>
    <w:p w14:paraId="05168AC8" w14:textId="38FF6FDD"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23" w:history="1">
        <w:r w:rsidRPr="00EE0473">
          <w:rPr>
            <w:rStyle w:val="Hyperlink"/>
            <w:noProof/>
            <w:lang w:val="en-NZ"/>
          </w:rPr>
          <w:t>Becky’s story</w:t>
        </w:r>
        <w:r>
          <w:rPr>
            <w:noProof/>
            <w:webHidden/>
          </w:rPr>
          <w:tab/>
        </w:r>
        <w:r>
          <w:rPr>
            <w:noProof/>
            <w:webHidden/>
          </w:rPr>
          <w:fldChar w:fldCharType="begin"/>
        </w:r>
        <w:r>
          <w:rPr>
            <w:noProof/>
            <w:webHidden/>
          </w:rPr>
          <w:instrText xml:space="preserve"> PAGEREF _Toc157079823 \h </w:instrText>
        </w:r>
        <w:r>
          <w:rPr>
            <w:noProof/>
            <w:webHidden/>
          </w:rPr>
        </w:r>
        <w:r>
          <w:rPr>
            <w:noProof/>
            <w:webHidden/>
          </w:rPr>
          <w:fldChar w:fldCharType="separate"/>
        </w:r>
        <w:r>
          <w:rPr>
            <w:noProof/>
            <w:webHidden/>
          </w:rPr>
          <w:t>16</w:t>
        </w:r>
        <w:r>
          <w:rPr>
            <w:noProof/>
            <w:webHidden/>
          </w:rPr>
          <w:fldChar w:fldCharType="end"/>
        </w:r>
      </w:hyperlink>
    </w:p>
    <w:p w14:paraId="4CD6D9D2" w14:textId="28E4DD85"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24" w:history="1">
        <w:r w:rsidRPr="00EE0473">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_Toc157079824 \h </w:instrText>
        </w:r>
        <w:r>
          <w:rPr>
            <w:noProof/>
            <w:webHidden/>
          </w:rPr>
        </w:r>
        <w:r>
          <w:rPr>
            <w:noProof/>
            <w:webHidden/>
          </w:rPr>
          <w:fldChar w:fldCharType="separate"/>
        </w:r>
        <w:r>
          <w:rPr>
            <w:noProof/>
            <w:webHidden/>
          </w:rPr>
          <w:t>26</w:t>
        </w:r>
        <w:r>
          <w:rPr>
            <w:noProof/>
            <w:webHidden/>
          </w:rPr>
          <w:fldChar w:fldCharType="end"/>
        </w:r>
      </w:hyperlink>
    </w:p>
    <w:p w14:paraId="68F20683" w14:textId="40D039FD" w:rsidR="008A6D06" w:rsidRDefault="008A6D06">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826" w:history="1">
        <w:r w:rsidRPr="00EE0473">
          <w:rPr>
            <w:rStyle w:val="Hyperlink"/>
            <w:noProof/>
            <w:lang w:val="en-NZ"/>
          </w:rPr>
          <w:t>Our supporters</w:t>
        </w:r>
        <w:r>
          <w:rPr>
            <w:noProof/>
            <w:webHidden/>
          </w:rPr>
          <w:tab/>
        </w:r>
        <w:r>
          <w:rPr>
            <w:noProof/>
            <w:webHidden/>
          </w:rPr>
          <w:fldChar w:fldCharType="begin"/>
        </w:r>
        <w:r>
          <w:rPr>
            <w:noProof/>
            <w:webHidden/>
          </w:rPr>
          <w:instrText xml:space="preserve"> PAGEREF _Toc157079826 \h </w:instrText>
        </w:r>
        <w:r>
          <w:rPr>
            <w:noProof/>
            <w:webHidden/>
          </w:rPr>
        </w:r>
        <w:r>
          <w:rPr>
            <w:noProof/>
            <w:webHidden/>
          </w:rPr>
          <w:fldChar w:fldCharType="separate"/>
        </w:r>
        <w:r>
          <w:rPr>
            <w:noProof/>
            <w:webHidden/>
          </w:rPr>
          <w:t>36</w:t>
        </w:r>
        <w:r>
          <w:rPr>
            <w:noProof/>
            <w:webHidden/>
          </w:rPr>
          <w:fldChar w:fldCharType="end"/>
        </w:r>
      </w:hyperlink>
    </w:p>
    <w:p w14:paraId="27CDC0E2" w14:textId="184E270D" w:rsidR="00816DC0" w:rsidRPr="006F1311" w:rsidRDefault="008A6D06" w:rsidP="00AC6BB9">
      <w:pPr>
        <w:rPr>
          <w:lang w:val="en-NZ"/>
        </w:rPr>
      </w:pPr>
      <w:r>
        <w:rPr>
          <w:lang w:val="en-NZ"/>
        </w:rPr>
        <w:fldChar w:fldCharType="end"/>
      </w:r>
      <w:r w:rsidR="00816DC0" w:rsidRPr="006F1311">
        <w:rPr>
          <w:lang w:val="en-NZ"/>
        </w:rPr>
        <w:br w:type="page"/>
      </w:r>
    </w:p>
    <w:p w14:paraId="5DAEAB4F" w14:textId="77777777" w:rsidR="00BC7FEB" w:rsidRDefault="00C24EC2" w:rsidP="00CF38A4">
      <w:pPr>
        <w:pStyle w:val="H1Maori"/>
      </w:pPr>
      <w:bookmarkStart w:id="5" w:name="_Toc156473601"/>
      <w:bookmarkStart w:id="6" w:name="_Toc157079818"/>
      <w:r w:rsidRPr="00962011">
        <w:lastRenderedPageBreak/>
        <w:t>Mō mātou</w:t>
      </w:r>
      <w:bookmarkEnd w:id="6"/>
    </w:p>
    <w:p w14:paraId="299C894F" w14:textId="10EEE87E" w:rsidR="00C22BED" w:rsidRDefault="00C24EC2" w:rsidP="001A1CFD">
      <w:pPr>
        <w:pStyle w:val="Heading1"/>
        <w:rPr>
          <w:lang w:val="en-NZ"/>
        </w:rPr>
      </w:pPr>
      <w:bookmarkStart w:id="7" w:name="_Toc157079819"/>
      <w:r w:rsidRPr="00962011">
        <w:rPr>
          <w:lang w:val="en-NZ"/>
        </w:rPr>
        <w:t>About us</w:t>
      </w:r>
      <w:bookmarkEnd w:id="7"/>
    </w:p>
    <w:p w14:paraId="140E894B" w14:textId="7BE68AC6" w:rsidR="007227B4" w:rsidRPr="00AE6AC9" w:rsidRDefault="00C24EC2" w:rsidP="00C22BED">
      <w:pPr>
        <w:rPr>
          <w:sz w:val="40"/>
          <w:szCs w:val="40"/>
          <w:lang w:val="en-NZ"/>
        </w:rPr>
      </w:pPr>
      <w:r w:rsidRPr="00AE6AC9">
        <w:rPr>
          <w:sz w:val="40"/>
          <w:szCs w:val="40"/>
          <w:lang w:val="en-NZ"/>
        </w:rPr>
        <w:t xml:space="preserve">CCS Disability Action </w:t>
      </w:r>
      <w:r w:rsidR="009C124C" w:rsidRPr="009C124C">
        <w:rPr>
          <w:sz w:val="40"/>
          <w:szCs w:val="40"/>
          <w:lang w:val="mi-NZ"/>
        </w:rPr>
        <w:t>Tairāwhiti</w:t>
      </w:r>
      <w:r w:rsidR="009C124C" w:rsidRPr="009C124C">
        <w:rPr>
          <w:sz w:val="40"/>
          <w:szCs w:val="40"/>
          <w:lang w:val="en-NZ"/>
        </w:rPr>
        <w:t xml:space="preserve"> Hawkes Bay</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820"/>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3BF75F41" w:rsidR="00C16F19" w:rsidRPr="00962011" w:rsidRDefault="009C124C" w:rsidP="00C16F19">
      <w:pPr>
        <w:rPr>
          <w:lang w:val="en-NZ"/>
        </w:rPr>
      </w:pPr>
      <w:r w:rsidRPr="009C124C">
        <w:rPr>
          <w:lang w:val="en-NZ"/>
        </w:rPr>
        <w:t xml:space="preserve">The </w:t>
      </w:r>
      <w:r w:rsidRPr="009C124C">
        <w:rPr>
          <w:lang w:val="mi-NZ"/>
        </w:rPr>
        <w:t xml:space="preserve">Tairāwhiti </w:t>
      </w:r>
      <w:r w:rsidRPr="009C124C">
        <w:rPr>
          <w:lang w:val="en-NZ"/>
        </w:rPr>
        <w:t>Hawkes Bay branch was formed in 1935. This branch covers the East Coast area from Hicks Bay in the north down the coast to Hastings. There are two centres for service delivery in this area – one in Gisborne and the other in Napier.</w:t>
      </w:r>
    </w:p>
    <w:p w14:paraId="17A341F5" w14:textId="77777777" w:rsidR="0063695B" w:rsidRPr="005B0A75" w:rsidRDefault="0063695B" w:rsidP="00902710">
      <w:pPr>
        <w:pStyle w:val="Heading1"/>
        <w:rPr>
          <w:lang w:val="en-NZ"/>
        </w:rPr>
      </w:pPr>
      <w:bookmarkStart w:id="9" w:name="_Toc156473602"/>
      <w:bookmarkStart w:id="10" w:name="_Toc157079821"/>
      <w:r w:rsidRPr="005B0A75">
        <w:rPr>
          <w:lang w:val="en-NZ"/>
        </w:rPr>
        <w:lastRenderedPageBreak/>
        <w:t>Branch report</w:t>
      </w:r>
      <w:bookmarkEnd w:id="9"/>
      <w:bookmarkEnd w:id="10"/>
    </w:p>
    <w:p w14:paraId="7A3EFE99" w14:textId="49C8A411" w:rsidR="00BD66EF" w:rsidRPr="009C124C" w:rsidRDefault="009C124C" w:rsidP="009C124C">
      <w:pPr>
        <w:pStyle w:val="Heading2"/>
        <w:rPr>
          <w:bCs/>
          <w:lang w:val="en-NZ"/>
        </w:rPr>
      </w:pPr>
      <w:r w:rsidRPr="009C124C">
        <w:rPr>
          <w:bCs/>
          <w:lang w:val="en-NZ"/>
        </w:rPr>
        <w:t>Colene Herbert, general manager</w:t>
      </w:r>
      <w:r w:rsidRPr="009C124C">
        <w:rPr>
          <w:bCs/>
          <w:lang w:val="en-NZ"/>
        </w:rPr>
        <w:br/>
        <w:t>Karen Tait, chairperson, local advisory committee</w:t>
      </w:r>
      <w:r w:rsidRPr="009C124C">
        <w:rPr>
          <w:bCs/>
          <w:lang w:val="en-NZ"/>
        </w:rPr>
        <w:br/>
        <w:t xml:space="preserve">Len </w:t>
      </w:r>
      <w:proofErr w:type="spellStart"/>
      <w:r w:rsidRPr="009C124C">
        <w:rPr>
          <w:bCs/>
          <w:lang w:val="en-NZ"/>
        </w:rPr>
        <w:t>Lidbetter</w:t>
      </w:r>
      <w:proofErr w:type="spellEnd"/>
      <w:r w:rsidRPr="009C124C">
        <w:rPr>
          <w:bCs/>
          <w:lang w:val="en-NZ"/>
        </w:rPr>
        <w:t>, regional representative to the national board</w:t>
      </w:r>
    </w:p>
    <w:p w14:paraId="76F98FBE" w14:textId="77777777" w:rsidR="009C124C" w:rsidRPr="009C124C" w:rsidRDefault="009C124C" w:rsidP="009C124C">
      <w:pPr>
        <w:rPr>
          <w:lang w:val="en-NZ"/>
        </w:rPr>
      </w:pPr>
      <w:r w:rsidRPr="009C124C">
        <w:rPr>
          <w:lang w:val="en-NZ"/>
        </w:rPr>
        <w:t>The last year has been all about enduring the massive forces of nature that have poured rain, floods and winds upon the East Coast of the North Island. We are mindful of the people we support who were impacted and pay huge tribute to the efforts of our wonderful staff who ensured they connected with disabled people in our community.</w:t>
      </w:r>
    </w:p>
    <w:p w14:paraId="1FDB0E76" w14:textId="03BD78FB" w:rsidR="009C124C" w:rsidRPr="009C124C" w:rsidRDefault="009C124C" w:rsidP="009C124C">
      <w:pPr>
        <w:rPr>
          <w:lang w:val="en-NZ"/>
        </w:rPr>
      </w:pPr>
      <w:r w:rsidRPr="009C124C">
        <w:rPr>
          <w:lang w:val="en-NZ"/>
        </w:rPr>
        <w:t xml:space="preserve">Where we were without electricity and internet connectivity for several days and unable to connect due to roads being washed away, our sister branch in the Bay of Plenty stepped up to help, calling people we support and staff to offer support. We are extremely grateful that no lives were lost amongst our CCS </w:t>
      </w:r>
      <w:r w:rsidRPr="009C124C">
        <w:rPr>
          <w:lang w:val="en-NZ"/>
        </w:rPr>
        <w:lastRenderedPageBreak/>
        <w:t>Disability Action family in any of the extreme weather events and acknowledge the staff who went beyond the limitations of their roles to reach out.</w:t>
      </w:r>
    </w:p>
    <w:p w14:paraId="31C69AD0" w14:textId="77777777" w:rsidR="009C124C" w:rsidRPr="009C124C" w:rsidRDefault="009C124C" w:rsidP="0037324C">
      <w:pPr>
        <w:pStyle w:val="Heading3"/>
        <w:rPr>
          <w:lang w:val="en-NZ"/>
        </w:rPr>
      </w:pPr>
      <w:r w:rsidRPr="009C124C">
        <w:rPr>
          <w:lang w:val="en-NZ"/>
        </w:rPr>
        <w:t>A new strategy</w:t>
      </w:r>
    </w:p>
    <w:p w14:paraId="2B2DDE27" w14:textId="77777777" w:rsidR="009C124C" w:rsidRPr="009C124C" w:rsidRDefault="009C124C" w:rsidP="009C124C">
      <w:pPr>
        <w:rPr>
          <w:lang w:val="en-NZ"/>
        </w:rPr>
      </w:pPr>
      <w:r w:rsidRPr="009C124C">
        <w:rPr>
          <w:lang w:val="en-NZ"/>
        </w:rPr>
        <w:t xml:space="preserve">A feature of the last 12 months has been our implementation of </w:t>
      </w:r>
      <w:r w:rsidRPr="0037324C">
        <w:rPr>
          <w:lang w:val="mi-NZ"/>
        </w:rPr>
        <w:t xml:space="preserve">Te Aronui </w:t>
      </w:r>
      <w:r w:rsidRPr="009C124C">
        <w:rPr>
          <w:lang w:val="en-NZ"/>
        </w:rPr>
        <w:t>– the national strategic priorities 2023-2028. Our branch planning day on 1 June 2023 was highly successful as we collectively shaped our work for the year based on the CCS Disability Action National Board’s strategic direction.</w:t>
      </w:r>
    </w:p>
    <w:p w14:paraId="19B047AD" w14:textId="77777777" w:rsidR="009C124C" w:rsidRPr="0037324C" w:rsidRDefault="009C124C" w:rsidP="0037324C">
      <w:pPr>
        <w:pStyle w:val="Heading3"/>
        <w:rPr>
          <w:lang w:val="mi-NZ"/>
        </w:rPr>
      </w:pPr>
      <w:r w:rsidRPr="0037324C">
        <w:rPr>
          <w:lang w:val="mi-NZ"/>
        </w:rPr>
        <w:t>Maumaharatanga</w:t>
      </w:r>
    </w:p>
    <w:p w14:paraId="314AF166" w14:textId="528BAD11" w:rsidR="009C124C" w:rsidRDefault="009C124C" w:rsidP="009C124C">
      <w:pPr>
        <w:rPr>
          <w:lang w:val="en-NZ"/>
        </w:rPr>
      </w:pPr>
      <w:r w:rsidRPr="009C124C">
        <w:rPr>
          <w:lang w:val="en-NZ"/>
        </w:rPr>
        <w:t xml:space="preserve">We paused at intermittent times throughout the year to farewell Carol </w:t>
      </w:r>
      <w:proofErr w:type="spellStart"/>
      <w:r w:rsidRPr="009C124C">
        <w:rPr>
          <w:lang w:val="en-NZ"/>
        </w:rPr>
        <w:t>Heymeyer</w:t>
      </w:r>
      <w:proofErr w:type="spellEnd"/>
      <w:r w:rsidRPr="009C124C">
        <w:rPr>
          <w:lang w:val="en-NZ"/>
        </w:rPr>
        <w:t xml:space="preserve">, Gloria </w:t>
      </w:r>
      <w:proofErr w:type="spellStart"/>
      <w:r w:rsidRPr="009C124C">
        <w:rPr>
          <w:lang w:val="en-NZ"/>
        </w:rPr>
        <w:t>Saulala</w:t>
      </w:r>
      <w:proofErr w:type="spellEnd"/>
      <w:r w:rsidRPr="009C124C">
        <w:rPr>
          <w:lang w:val="en-NZ"/>
        </w:rPr>
        <w:t xml:space="preserve">, William Kennedy and Sharon </w:t>
      </w:r>
      <w:proofErr w:type="spellStart"/>
      <w:r w:rsidRPr="009C124C">
        <w:rPr>
          <w:lang w:val="en-NZ"/>
        </w:rPr>
        <w:t>Peneha</w:t>
      </w:r>
      <w:proofErr w:type="spellEnd"/>
      <w:r w:rsidRPr="009C124C">
        <w:rPr>
          <w:lang w:val="en-NZ"/>
        </w:rPr>
        <w:t>. We pay tribute to you all as we note these passings. May those impacted find strength in the coming months of adjustment.</w:t>
      </w:r>
    </w:p>
    <w:p w14:paraId="525A87D1" w14:textId="77777777" w:rsidR="009C124C" w:rsidRPr="009C124C" w:rsidRDefault="009C124C" w:rsidP="0037324C">
      <w:pPr>
        <w:pStyle w:val="Heading3"/>
        <w:rPr>
          <w:lang w:val="en-NZ"/>
        </w:rPr>
      </w:pPr>
      <w:r w:rsidRPr="009C124C">
        <w:rPr>
          <w:lang w:val="en-NZ"/>
        </w:rPr>
        <w:lastRenderedPageBreak/>
        <w:t>Highlights</w:t>
      </w:r>
    </w:p>
    <w:p w14:paraId="537B526C" w14:textId="1219D32C" w:rsidR="009C124C" w:rsidRDefault="009C124C" w:rsidP="009C124C">
      <w:pPr>
        <w:rPr>
          <w:lang w:val="en-NZ"/>
        </w:rPr>
      </w:pPr>
      <w:r w:rsidRPr="009C124C">
        <w:rPr>
          <w:lang w:val="en-NZ"/>
        </w:rPr>
        <w:t xml:space="preserve">In the </w:t>
      </w:r>
      <w:r w:rsidRPr="0037324C">
        <w:rPr>
          <w:lang w:val="mi-NZ"/>
        </w:rPr>
        <w:t xml:space="preserve">Tairāwhiti </w:t>
      </w:r>
      <w:r w:rsidRPr="009C124C">
        <w:rPr>
          <w:lang w:val="en-NZ"/>
        </w:rPr>
        <w:t xml:space="preserve">area of the Midland region, we’ve been delighted to celebrate some amazing successes such as the opening of the </w:t>
      </w:r>
      <w:proofErr w:type="spellStart"/>
      <w:r w:rsidRPr="009C124C">
        <w:rPr>
          <w:lang w:val="en-NZ"/>
        </w:rPr>
        <w:t>Kiwa</w:t>
      </w:r>
      <w:proofErr w:type="spellEnd"/>
      <w:r w:rsidRPr="009C124C">
        <w:rPr>
          <w:lang w:val="en-NZ"/>
        </w:rPr>
        <w:t xml:space="preserve"> Pools in Gisborne in which a core group of disabled people had a role in designing. We attended the official opening of the pools in August and now enjoy daily exercise classes and reduced entry rates.</w:t>
      </w:r>
    </w:p>
    <w:p w14:paraId="7EAA7989" w14:textId="77777777" w:rsidR="009C124C" w:rsidRPr="009C124C" w:rsidRDefault="009C124C" w:rsidP="009C124C">
      <w:pPr>
        <w:rPr>
          <w:lang w:val="en-NZ"/>
        </w:rPr>
      </w:pPr>
      <w:r w:rsidRPr="009C124C">
        <w:rPr>
          <w:lang w:val="en-NZ"/>
        </w:rPr>
        <w:t>In Wairoa, the coordinator role has increased to 20 hours per week to meet the need of disabled people in their community. CCS Disability Action were also invited to respond to community requests for the return of disabled community members displaced by the effects of Cyclone Gabrielle. This is ongoing work that is keeping our coordinator very busy.</w:t>
      </w:r>
    </w:p>
    <w:p w14:paraId="6D05830A" w14:textId="77777777" w:rsidR="009C124C" w:rsidRPr="009C124C" w:rsidRDefault="009C124C" w:rsidP="009C124C">
      <w:pPr>
        <w:rPr>
          <w:lang w:val="en-NZ"/>
        </w:rPr>
      </w:pPr>
      <w:r w:rsidRPr="009C124C">
        <w:rPr>
          <w:lang w:val="en-NZ"/>
        </w:rPr>
        <w:t xml:space="preserve">The Napier office has expanded this year as we have reclaimed the formerly leased portion of our building to cater for the growing numbers of staff based in the Hawkes Bay. To this end, we have renovated bathrooms, painted walls, and recarpeted areas of the </w:t>
      </w:r>
      <w:r w:rsidRPr="009C124C">
        <w:rPr>
          <w:lang w:val="en-NZ"/>
        </w:rPr>
        <w:lastRenderedPageBreak/>
        <w:t xml:space="preserve">building to make it a more appealing space to be. We also enjoyed a fabulous mid-Winter Christmas get together for people we support and staff which was very timely following the devastation of Cyclone Gabrielle on the region. </w:t>
      </w:r>
    </w:p>
    <w:p w14:paraId="7B760298" w14:textId="75E1EAC5" w:rsidR="009C124C" w:rsidRPr="009C124C" w:rsidRDefault="009C124C" w:rsidP="009C124C">
      <w:pPr>
        <w:rPr>
          <w:lang w:val="en-NZ"/>
        </w:rPr>
      </w:pPr>
      <w:r w:rsidRPr="009C124C">
        <w:rPr>
          <w:lang w:val="en-NZ"/>
        </w:rPr>
        <w:t xml:space="preserve">Another significant event for the branch was the implementation of </w:t>
      </w:r>
      <w:r w:rsidRPr="0037324C">
        <w:rPr>
          <w:lang w:val="mi-NZ"/>
        </w:rPr>
        <w:t>Te Puna Kōrero,</w:t>
      </w:r>
      <w:r w:rsidRPr="009C124C">
        <w:rPr>
          <w:lang w:val="en-NZ"/>
        </w:rPr>
        <w:t xml:space="preserve"> the organisation’s new client management system. We wish to applaud the efforts of the </w:t>
      </w:r>
      <w:r w:rsidRPr="0037324C">
        <w:rPr>
          <w:lang w:val="mi-NZ"/>
        </w:rPr>
        <w:t>Tairāwhiti</w:t>
      </w:r>
      <w:r w:rsidRPr="009C124C">
        <w:rPr>
          <w:lang w:val="en-NZ"/>
        </w:rPr>
        <w:t xml:space="preserve"> Hawkes Bay branch who embraced the change and were positive about it despite the challenges of adopting something new. Change is often hard but the attitude and open-minded approach from the </w:t>
      </w:r>
      <w:r w:rsidRPr="0037324C">
        <w:rPr>
          <w:lang w:val="mi-NZ"/>
        </w:rPr>
        <w:t xml:space="preserve">Tairāwhiti </w:t>
      </w:r>
      <w:r w:rsidRPr="009C124C">
        <w:rPr>
          <w:lang w:val="en-NZ"/>
        </w:rPr>
        <w:t>Hawkes Bay staff made it look easy. Thank you all so much for your adaptation</w:t>
      </w:r>
    </w:p>
    <w:p w14:paraId="794E74C1" w14:textId="77777777" w:rsidR="009C124C" w:rsidRPr="009C124C" w:rsidRDefault="009C124C" w:rsidP="0037324C">
      <w:pPr>
        <w:pStyle w:val="Heading3"/>
        <w:rPr>
          <w:lang w:val="en-NZ"/>
        </w:rPr>
      </w:pPr>
      <w:r w:rsidRPr="0037324C">
        <w:rPr>
          <w:lang w:val="mi-NZ"/>
        </w:rPr>
        <w:t>Nga mihi nui</w:t>
      </w:r>
      <w:r w:rsidRPr="009C124C">
        <w:rPr>
          <w:lang w:val="en-NZ"/>
        </w:rPr>
        <w:t xml:space="preserve"> – Thank you</w:t>
      </w:r>
    </w:p>
    <w:p w14:paraId="6922BEF6" w14:textId="07A2E53C" w:rsidR="009C124C" w:rsidRPr="009C124C" w:rsidRDefault="009C124C" w:rsidP="009C124C">
      <w:pPr>
        <w:rPr>
          <w:lang w:val="en-NZ"/>
        </w:rPr>
      </w:pPr>
      <w:r w:rsidRPr="009C124C">
        <w:rPr>
          <w:lang w:val="en-NZ"/>
        </w:rPr>
        <w:t xml:space="preserve">We would like to acknowledge and thank Katie Mackey and the staff of the </w:t>
      </w:r>
      <w:r w:rsidRPr="0037324C">
        <w:rPr>
          <w:lang w:val="mi-NZ"/>
        </w:rPr>
        <w:t>Tairāwhiti</w:t>
      </w:r>
      <w:r w:rsidRPr="009C124C">
        <w:rPr>
          <w:lang w:val="en-NZ"/>
        </w:rPr>
        <w:t xml:space="preserve"> Hawkes Bay branch for your resilience in often challenging environments. The little things you do don’t go unnoticed. Thank you to Jacqui Tarawa who takes all the minutes of our </w:t>
      </w:r>
      <w:r w:rsidRPr="009C124C">
        <w:rPr>
          <w:lang w:val="en-NZ"/>
        </w:rPr>
        <w:lastRenderedPageBreak/>
        <w:t>governance meetings, arranges our meeting times, flights, food and Zoom coaching sessions all year long. Where would we all be without you?</w:t>
      </w:r>
    </w:p>
    <w:p w14:paraId="03C6EC3F" w14:textId="28CE245E" w:rsidR="009C124C" w:rsidRDefault="009C124C" w:rsidP="009C124C">
      <w:pPr>
        <w:rPr>
          <w:lang w:val="en-NZ"/>
        </w:rPr>
      </w:pPr>
      <w:r w:rsidRPr="009C124C">
        <w:rPr>
          <w:lang w:val="en-NZ"/>
        </w:rPr>
        <w:t>Also, to our local governance committees for being our eyes and ears on the ground and for sharing of ideas so we can move forward with some exciting projects in 2024 – we thank you wholeheartedly.</w:t>
      </w:r>
    </w:p>
    <w:p w14:paraId="0755FFCC" w14:textId="543C1A3B" w:rsidR="009C124C" w:rsidRPr="0037324C" w:rsidRDefault="009C124C" w:rsidP="009C124C">
      <w:pPr>
        <w:rPr>
          <w:sz w:val="40"/>
          <w:szCs w:val="40"/>
          <w:lang w:val="en-NZ"/>
        </w:rPr>
      </w:pPr>
      <w:r w:rsidRPr="0037324C">
        <w:rPr>
          <w:sz w:val="40"/>
          <w:szCs w:val="40"/>
          <w:lang w:val="en-NZ"/>
        </w:rPr>
        <w:t>“CCS Disability Action were...invited to respond to community requests for the return of disabled community members displaced by the effects of Cyclone Gabrielle. This is ongoing work that is keeping our coordinator very busy.”</w:t>
      </w:r>
    </w:p>
    <w:p w14:paraId="38A599AD" w14:textId="77777777" w:rsidR="00902710" w:rsidRPr="00B92821" w:rsidRDefault="00902710" w:rsidP="00902710">
      <w:pPr>
        <w:pStyle w:val="Heading1"/>
        <w:rPr>
          <w:lang w:val="en-NZ"/>
        </w:rPr>
      </w:pPr>
      <w:bookmarkStart w:id="11" w:name="_Toc156473603"/>
      <w:bookmarkStart w:id="12" w:name="_Toc157079822"/>
      <w:r w:rsidRPr="00B92821">
        <w:rPr>
          <w:lang w:val="en-NZ"/>
        </w:rPr>
        <w:t>Local Executive Committee report</w:t>
      </w:r>
      <w:bookmarkEnd w:id="11"/>
      <w:bookmarkEnd w:id="12"/>
    </w:p>
    <w:p w14:paraId="44055697" w14:textId="598BAF81" w:rsidR="00902710" w:rsidRPr="009C124C" w:rsidRDefault="009C124C" w:rsidP="002D6EAA">
      <w:pPr>
        <w:pStyle w:val="Heading2"/>
        <w:rPr>
          <w:lang w:val="en-NZ"/>
        </w:rPr>
      </w:pPr>
      <w:r w:rsidRPr="009C124C">
        <w:rPr>
          <w:bCs/>
          <w:lang w:val="en-NZ"/>
        </w:rPr>
        <w:t>Alan Davies, co-chairperson, local executive committee</w:t>
      </w:r>
    </w:p>
    <w:p w14:paraId="6DF2619C" w14:textId="77777777" w:rsidR="009C124C" w:rsidRPr="009C124C" w:rsidRDefault="009C124C" w:rsidP="009C124C">
      <w:pPr>
        <w:rPr>
          <w:szCs w:val="36"/>
          <w:lang w:val="en-NZ"/>
        </w:rPr>
      </w:pPr>
      <w:r w:rsidRPr="009C124C">
        <w:rPr>
          <w:szCs w:val="36"/>
          <w:lang w:val="en-NZ"/>
        </w:rPr>
        <w:t xml:space="preserve">It is my pleasure to report to you as co-chairman of the local executive committee </w:t>
      </w:r>
      <w:r w:rsidRPr="00AD4A57">
        <w:rPr>
          <w:szCs w:val="36"/>
          <w:lang w:val="mi-NZ"/>
        </w:rPr>
        <w:t xml:space="preserve">Tairāwhiti </w:t>
      </w:r>
      <w:r w:rsidRPr="009C124C">
        <w:rPr>
          <w:szCs w:val="36"/>
          <w:lang w:val="en-NZ"/>
        </w:rPr>
        <w:t xml:space="preserve">Hawkes Bay branch for the year ending 30 June 2023. Following a good year </w:t>
      </w:r>
      <w:r w:rsidRPr="009C124C">
        <w:rPr>
          <w:szCs w:val="36"/>
          <w:lang w:val="en-NZ"/>
        </w:rPr>
        <w:lastRenderedPageBreak/>
        <w:t>in 2022 the trend has continued despite our branch area having been impacted on by extreme weather events. After budgeting for a surplus of $96,089 the surplus in fact ended up being $214,386.</w:t>
      </w:r>
    </w:p>
    <w:p w14:paraId="06979EC7" w14:textId="77777777" w:rsidR="009C124C" w:rsidRPr="009C124C" w:rsidRDefault="009C124C" w:rsidP="009C124C">
      <w:pPr>
        <w:rPr>
          <w:szCs w:val="36"/>
          <w:lang w:val="en-NZ"/>
        </w:rPr>
      </w:pPr>
      <w:r w:rsidRPr="009C124C">
        <w:rPr>
          <w:szCs w:val="36"/>
          <w:lang w:val="en-NZ"/>
        </w:rPr>
        <w:t xml:space="preserve">Our budget for the </w:t>
      </w:r>
      <w:proofErr w:type="gramStart"/>
      <w:r w:rsidRPr="009C124C">
        <w:rPr>
          <w:szCs w:val="36"/>
          <w:lang w:val="en-NZ"/>
        </w:rPr>
        <w:t>2023/2024 year</w:t>
      </w:r>
      <w:proofErr w:type="gramEnd"/>
      <w:r w:rsidRPr="009C124C">
        <w:rPr>
          <w:szCs w:val="36"/>
          <w:lang w:val="en-NZ"/>
        </w:rPr>
        <w:t xml:space="preserve"> (approved by national office) budgets for an income of $3,095,181, expenditure of $3,094,817 and a surplus of $364.</w:t>
      </w:r>
    </w:p>
    <w:p w14:paraId="01B2EA93" w14:textId="77777777" w:rsidR="009C124C" w:rsidRPr="009C124C" w:rsidRDefault="009C124C" w:rsidP="009C124C">
      <w:pPr>
        <w:rPr>
          <w:szCs w:val="36"/>
          <w:lang w:val="en-NZ"/>
        </w:rPr>
      </w:pPr>
      <w:r w:rsidRPr="009C124C">
        <w:rPr>
          <w:szCs w:val="36"/>
          <w:lang w:val="en-NZ"/>
        </w:rPr>
        <w:t>As always, my thanks go to Greg Roseman, my co-chair, for his ongoing support and Colene, Mark, and the team for their efforts in making this another successful year for the branch.</w:t>
      </w:r>
    </w:p>
    <w:p w14:paraId="0A25D7AA" w14:textId="77777777" w:rsidR="009C124C" w:rsidRDefault="009C124C" w:rsidP="009C124C">
      <w:pPr>
        <w:rPr>
          <w:szCs w:val="36"/>
          <w:lang w:val="en-NZ"/>
        </w:rPr>
        <w:sectPr w:rsidR="009C12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7DDB84F" w14:textId="77777777" w:rsidR="009C124C" w:rsidRPr="009C124C" w:rsidRDefault="009C124C" w:rsidP="009C124C">
      <w:pPr>
        <w:rPr>
          <w:b/>
          <w:bCs/>
          <w:szCs w:val="36"/>
          <w:lang w:val="en-NZ"/>
        </w:rPr>
      </w:pPr>
      <w:r w:rsidRPr="009C124C">
        <w:rPr>
          <w:b/>
          <w:bCs/>
          <w:szCs w:val="36"/>
          <w:lang w:val="en-NZ"/>
        </w:rPr>
        <w:lastRenderedPageBreak/>
        <w:t>Financial:</w:t>
      </w:r>
    </w:p>
    <w:p w14:paraId="50FB05E2" w14:textId="726D55DF" w:rsidR="00902710" w:rsidRDefault="009C124C" w:rsidP="009C124C">
      <w:pPr>
        <w:pStyle w:val="Heading3"/>
        <w:rPr>
          <w:lang w:val="en-NZ"/>
        </w:rPr>
      </w:pPr>
      <w:r w:rsidRPr="009C124C">
        <w:rPr>
          <w:lang w:val="en-NZ"/>
        </w:rPr>
        <w:t>Operating summary of the last five years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838"/>
        <w:gridCol w:w="2018"/>
        <w:gridCol w:w="2018"/>
        <w:gridCol w:w="2018"/>
        <w:gridCol w:w="2018"/>
        <w:gridCol w:w="2018"/>
      </w:tblGrid>
      <w:tr w:rsidR="00124C23" w14:paraId="1A982F97" w14:textId="77777777" w:rsidTr="00124C23">
        <w:trPr>
          <w:cantSplit/>
          <w:tblHeader/>
        </w:trPr>
        <w:tc>
          <w:tcPr>
            <w:tcW w:w="5372" w:type="dxa"/>
            <w:shd w:val="clear" w:color="auto" w:fill="auto"/>
          </w:tcPr>
          <w:p w14:paraId="73ECEE05" w14:textId="77777777" w:rsidR="009C124C" w:rsidRDefault="009C124C" w:rsidP="009C124C">
            <w:pPr>
              <w:spacing w:before="180" w:after="180"/>
              <w:rPr>
                <w:szCs w:val="36"/>
                <w:lang w:val="en-NZ"/>
              </w:rPr>
            </w:pPr>
            <w:bookmarkStart w:id="13" w:name="Title_1"/>
            <w:bookmarkEnd w:id="13"/>
          </w:p>
        </w:tc>
        <w:tc>
          <w:tcPr>
            <w:tcW w:w="1701" w:type="dxa"/>
            <w:shd w:val="clear" w:color="auto" w:fill="auto"/>
          </w:tcPr>
          <w:p w14:paraId="63741BA4" w14:textId="42AC1153" w:rsidR="009C124C" w:rsidRPr="009C124C" w:rsidRDefault="009C124C" w:rsidP="009C124C">
            <w:pPr>
              <w:spacing w:before="180" w:after="180"/>
              <w:rPr>
                <w:b/>
                <w:bCs/>
                <w:szCs w:val="36"/>
                <w:lang w:val="en-NZ"/>
              </w:rPr>
            </w:pPr>
            <w:r w:rsidRPr="009C124C">
              <w:rPr>
                <w:b/>
                <w:bCs/>
                <w:szCs w:val="36"/>
                <w:lang w:val="en-NZ"/>
              </w:rPr>
              <w:t>2019</w:t>
            </w:r>
          </w:p>
        </w:tc>
        <w:tc>
          <w:tcPr>
            <w:tcW w:w="1701" w:type="dxa"/>
            <w:shd w:val="clear" w:color="auto" w:fill="auto"/>
          </w:tcPr>
          <w:p w14:paraId="78555D15" w14:textId="751E0AC4" w:rsidR="009C124C" w:rsidRPr="009C124C" w:rsidRDefault="009C124C" w:rsidP="009C124C">
            <w:pPr>
              <w:spacing w:before="180" w:after="180"/>
              <w:rPr>
                <w:b/>
                <w:bCs/>
                <w:szCs w:val="36"/>
                <w:lang w:val="en-NZ"/>
              </w:rPr>
            </w:pPr>
            <w:r w:rsidRPr="009C124C">
              <w:rPr>
                <w:b/>
                <w:bCs/>
                <w:szCs w:val="36"/>
                <w:lang w:val="en-NZ"/>
              </w:rPr>
              <w:t>2020</w:t>
            </w:r>
          </w:p>
        </w:tc>
        <w:tc>
          <w:tcPr>
            <w:tcW w:w="1701" w:type="dxa"/>
            <w:shd w:val="clear" w:color="auto" w:fill="auto"/>
          </w:tcPr>
          <w:p w14:paraId="7DE0EE27" w14:textId="5E809500" w:rsidR="009C124C" w:rsidRPr="009C124C" w:rsidRDefault="009C124C" w:rsidP="009C124C">
            <w:pPr>
              <w:spacing w:before="180" w:after="180"/>
              <w:rPr>
                <w:b/>
                <w:bCs/>
                <w:szCs w:val="36"/>
                <w:lang w:val="en-NZ"/>
              </w:rPr>
            </w:pPr>
            <w:r w:rsidRPr="009C124C">
              <w:rPr>
                <w:b/>
                <w:bCs/>
                <w:szCs w:val="36"/>
                <w:lang w:val="en-NZ"/>
              </w:rPr>
              <w:t>2021</w:t>
            </w:r>
          </w:p>
        </w:tc>
        <w:tc>
          <w:tcPr>
            <w:tcW w:w="1843" w:type="dxa"/>
            <w:shd w:val="clear" w:color="auto" w:fill="auto"/>
          </w:tcPr>
          <w:p w14:paraId="391D545E" w14:textId="7629C802" w:rsidR="009C124C" w:rsidRPr="009C124C" w:rsidRDefault="009C124C" w:rsidP="009C124C">
            <w:pPr>
              <w:spacing w:before="180" w:after="180"/>
              <w:rPr>
                <w:b/>
                <w:bCs/>
                <w:szCs w:val="36"/>
                <w:lang w:val="en-NZ"/>
              </w:rPr>
            </w:pPr>
            <w:r w:rsidRPr="009C124C">
              <w:rPr>
                <w:b/>
                <w:bCs/>
                <w:szCs w:val="36"/>
                <w:lang w:val="en-NZ"/>
              </w:rPr>
              <w:t>2022</w:t>
            </w:r>
          </w:p>
        </w:tc>
        <w:tc>
          <w:tcPr>
            <w:tcW w:w="1610" w:type="dxa"/>
            <w:shd w:val="clear" w:color="auto" w:fill="auto"/>
          </w:tcPr>
          <w:p w14:paraId="353A59EA" w14:textId="4D6CBF96" w:rsidR="009C124C" w:rsidRPr="009C124C" w:rsidRDefault="009C124C" w:rsidP="009C124C">
            <w:pPr>
              <w:spacing w:before="180" w:after="180"/>
              <w:rPr>
                <w:b/>
                <w:bCs/>
                <w:szCs w:val="36"/>
                <w:lang w:val="en-NZ"/>
              </w:rPr>
            </w:pPr>
            <w:r w:rsidRPr="009C124C">
              <w:rPr>
                <w:b/>
                <w:bCs/>
                <w:szCs w:val="36"/>
                <w:lang w:val="en-NZ"/>
              </w:rPr>
              <w:t>2023</w:t>
            </w:r>
          </w:p>
        </w:tc>
      </w:tr>
      <w:tr w:rsidR="00124C23" w14:paraId="1157CCE5" w14:textId="77777777" w:rsidTr="00124C23">
        <w:trPr>
          <w:cantSplit/>
        </w:trPr>
        <w:tc>
          <w:tcPr>
            <w:tcW w:w="5372" w:type="dxa"/>
            <w:shd w:val="clear" w:color="auto" w:fill="auto"/>
          </w:tcPr>
          <w:p w14:paraId="5B667591" w14:textId="03302E91" w:rsidR="009C124C" w:rsidRDefault="00124C23" w:rsidP="009C124C">
            <w:pPr>
              <w:spacing w:before="180" w:after="180"/>
              <w:rPr>
                <w:szCs w:val="36"/>
                <w:lang w:val="en-NZ"/>
              </w:rPr>
            </w:pPr>
            <w:r>
              <w:rPr>
                <w:szCs w:val="36"/>
                <w:lang w:val="en-NZ"/>
              </w:rPr>
              <w:t>Total income (before bequests)</w:t>
            </w:r>
          </w:p>
        </w:tc>
        <w:tc>
          <w:tcPr>
            <w:tcW w:w="1701" w:type="dxa"/>
            <w:shd w:val="clear" w:color="auto" w:fill="auto"/>
          </w:tcPr>
          <w:p w14:paraId="04B920FC" w14:textId="3C6586B4" w:rsidR="009C124C" w:rsidRDefault="00124C23" w:rsidP="009C124C">
            <w:pPr>
              <w:spacing w:before="180" w:after="180"/>
              <w:rPr>
                <w:szCs w:val="36"/>
                <w:lang w:val="en-NZ"/>
              </w:rPr>
            </w:pPr>
            <w:r>
              <w:rPr>
                <w:szCs w:val="36"/>
                <w:lang w:val="en-NZ"/>
              </w:rPr>
              <w:t>$5,800473</w:t>
            </w:r>
          </w:p>
        </w:tc>
        <w:tc>
          <w:tcPr>
            <w:tcW w:w="1701" w:type="dxa"/>
            <w:shd w:val="clear" w:color="auto" w:fill="auto"/>
          </w:tcPr>
          <w:p w14:paraId="4D3306D6" w14:textId="36CE3697" w:rsidR="009C124C" w:rsidRDefault="00124C23" w:rsidP="009C124C">
            <w:pPr>
              <w:spacing w:before="180" w:after="180"/>
              <w:rPr>
                <w:szCs w:val="36"/>
                <w:lang w:val="en-NZ"/>
              </w:rPr>
            </w:pPr>
            <w:r>
              <w:rPr>
                <w:szCs w:val="36"/>
                <w:lang w:val="en-NZ"/>
              </w:rPr>
              <w:t>$2,216,727</w:t>
            </w:r>
          </w:p>
        </w:tc>
        <w:tc>
          <w:tcPr>
            <w:tcW w:w="1701" w:type="dxa"/>
            <w:shd w:val="clear" w:color="auto" w:fill="auto"/>
          </w:tcPr>
          <w:p w14:paraId="399A2EC9" w14:textId="505A0275" w:rsidR="009C124C" w:rsidRDefault="00D62D4F" w:rsidP="009C124C">
            <w:pPr>
              <w:spacing w:before="180" w:after="180"/>
              <w:rPr>
                <w:szCs w:val="36"/>
                <w:lang w:val="en-NZ"/>
              </w:rPr>
            </w:pPr>
            <w:r>
              <w:rPr>
                <w:szCs w:val="36"/>
                <w:lang w:val="en-NZ"/>
              </w:rPr>
              <w:t>$2,222,508</w:t>
            </w:r>
          </w:p>
        </w:tc>
        <w:tc>
          <w:tcPr>
            <w:tcW w:w="1843" w:type="dxa"/>
            <w:shd w:val="clear" w:color="auto" w:fill="auto"/>
          </w:tcPr>
          <w:p w14:paraId="6B01B633" w14:textId="15104100" w:rsidR="009C124C" w:rsidRDefault="00D62D4F" w:rsidP="009C124C">
            <w:pPr>
              <w:spacing w:before="180" w:after="180"/>
              <w:rPr>
                <w:szCs w:val="36"/>
                <w:lang w:val="en-NZ"/>
              </w:rPr>
            </w:pPr>
            <w:r>
              <w:rPr>
                <w:szCs w:val="36"/>
                <w:lang w:val="en-NZ"/>
              </w:rPr>
              <w:t>$3,080,319</w:t>
            </w:r>
          </w:p>
        </w:tc>
        <w:tc>
          <w:tcPr>
            <w:tcW w:w="1610" w:type="dxa"/>
            <w:shd w:val="clear" w:color="auto" w:fill="auto"/>
          </w:tcPr>
          <w:p w14:paraId="3BB7B2EC" w14:textId="39AEFF33" w:rsidR="009C124C" w:rsidRDefault="00D62D4F" w:rsidP="009C124C">
            <w:pPr>
              <w:spacing w:before="180" w:after="180"/>
              <w:rPr>
                <w:szCs w:val="36"/>
                <w:lang w:val="en-NZ"/>
              </w:rPr>
            </w:pPr>
            <w:r>
              <w:rPr>
                <w:szCs w:val="36"/>
                <w:lang w:val="en-NZ"/>
              </w:rPr>
              <w:t>$3,256,856</w:t>
            </w:r>
          </w:p>
        </w:tc>
      </w:tr>
      <w:tr w:rsidR="00124C23" w14:paraId="52FC7435" w14:textId="77777777" w:rsidTr="00124C23">
        <w:trPr>
          <w:cantSplit/>
        </w:trPr>
        <w:tc>
          <w:tcPr>
            <w:tcW w:w="5372" w:type="dxa"/>
            <w:shd w:val="clear" w:color="auto" w:fill="auto"/>
          </w:tcPr>
          <w:p w14:paraId="705C39C4" w14:textId="7D5CDD2F" w:rsidR="009C124C" w:rsidRDefault="00124C23" w:rsidP="009C124C">
            <w:pPr>
              <w:spacing w:before="180" w:after="180"/>
              <w:rPr>
                <w:szCs w:val="36"/>
                <w:lang w:val="en-NZ"/>
              </w:rPr>
            </w:pPr>
            <w:r>
              <w:rPr>
                <w:szCs w:val="36"/>
                <w:lang w:val="en-NZ"/>
              </w:rPr>
              <w:t>Less total expenditure</w:t>
            </w:r>
          </w:p>
        </w:tc>
        <w:tc>
          <w:tcPr>
            <w:tcW w:w="1701" w:type="dxa"/>
            <w:shd w:val="clear" w:color="auto" w:fill="auto"/>
          </w:tcPr>
          <w:p w14:paraId="1D210679" w14:textId="0D90C9A7" w:rsidR="009C124C" w:rsidRDefault="00124C23" w:rsidP="009C124C">
            <w:pPr>
              <w:spacing w:before="180" w:after="180"/>
              <w:rPr>
                <w:szCs w:val="36"/>
                <w:lang w:val="en-NZ"/>
              </w:rPr>
            </w:pPr>
            <w:r>
              <w:rPr>
                <w:szCs w:val="36"/>
                <w:lang w:val="en-NZ"/>
              </w:rPr>
              <w:t>$6,335,303</w:t>
            </w:r>
          </w:p>
        </w:tc>
        <w:tc>
          <w:tcPr>
            <w:tcW w:w="1701" w:type="dxa"/>
            <w:shd w:val="clear" w:color="auto" w:fill="auto"/>
          </w:tcPr>
          <w:p w14:paraId="17020396" w14:textId="709F01ED" w:rsidR="009C124C" w:rsidRDefault="00124C23" w:rsidP="009C124C">
            <w:pPr>
              <w:spacing w:before="180" w:after="180"/>
              <w:rPr>
                <w:szCs w:val="36"/>
                <w:lang w:val="en-NZ"/>
              </w:rPr>
            </w:pPr>
            <w:r>
              <w:rPr>
                <w:szCs w:val="36"/>
                <w:lang w:val="en-NZ"/>
              </w:rPr>
              <w:t>$2,349,082</w:t>
            </w:r>
          </w:p>
        </w:tc>
        <w:tc>
          <w:tcPr>
            <w:tcW w:w="1701" w:type="dxa"/>
            <w:shd w:val="clear" w:color="auto" w:fill="auto"/>
          </w:tcPr>
          <w:p w14:paraId="43504ABD" w14:textId="64FCE89F" w:rsidR="009C124C" w:rsidRDefault="00D62D4F" w:rsidP="009C124C">
            <w:pPr>
              <w:spacing w:before="180" w:after="180"/>
              <w:rPr>
                <w:szCs w:val="36"/>
                <w:lang w:val="en-NZ"/>
              </w:rPr>
            </w:pPr>
            <w:r>
              <w:rPr>
                <w:szCs w:val="36"/>
                <w:lang w:val="en-NZ"/>
              </w:rPr>
              <w:t>$2,356,524</w:t>
            </w:r>
          </w:p>
        </w:tc>
        <w:tc>
          <w:tcPr>
            <w:tcW w:w="1843" w:type="dxa"/>
            <w:shd w:val="clear" w:color="auto" w:fill="auto"/>
          </w:tcPr>
          <w:p w14:paraId="7A5005CE" w14:textId="5CDFC0B8" w:rsidR="009C124C" w:rsidRDefault="00D62D4F" w:rsidP="009C124C">
            <w:pPr>
              <w:spacing w:before="180" w:after="180"/>
              <w:rPr>
                <w:szCs w:val="36"/>
                <w:lang w:val="en-NZ"/>
              </w:rPr>
            </w:pPr>
            <w:r>
              <w:rPr>
                <w:szCs w:val="36"/>
                <w:lang w:val="en-NZ"/>
              </w:rPr>
              <w:t>$2,793,637</w:t>
            </w:r>
          </w:p>
        </w:tc>
        <w:tc>
          <w:tcPr>
            <w:tcW w:w="1610" w:type="dxa"/>
            <w:shd w:val="clear" w:color="auto" w:fill="auto"/>
          </w:tcPr>
          <w:p w14:paraId="6AFBA52C" w14:textId="54D97774" w:rsidR="009C124C" w:rsidRDefault="00D62D4F" w:rsidP="009C124C">
            <w:pPr>
              <w:spacing w:before="180" w:after="180"/>
              <w:rPr>
                <w:szCs w:val="36"/>
                <w:lang w:val="en-NZ"/>
              </w:rPr>
            </w:pPr>
            <w:r>
              <w:rPr>
                <w:szCs w:val="36"/>
                <w:lang w:val="en-NZ"/>
              </w:rPr>
              <w:t>$3,142,257</w:t>
            </w:r>
          </w:p>
        </w:tc>
      </w:tr>
      <w:tr w:rsidR="00124C23" w14:paraId="40EFBBFA" w14:textId="77777777" w:rsidTr="00124C23">
        <w:trPr>
          <w:cantSplit/>
        </w:trPr>
        <w:tc>
          <w:tcPr>
            <w:tcW w:w="5372" w:type="dxa"/>
            <w:shd w:val="clear" w:color="auto" w:fill="auto"/>
          </w:tcPr>
          <w:p w14:paraId="3A02EC65" w14:textId="758A1CA4" w:rsidR="009C124C" w:rsidRDefault="00124C23" w:rsidP="009C124C">
            <w:pPr>
              <w:spacing w:before="180" w:after="180"/>
              <w:rPr>
                <w:szCs w:val="36"/>
                <w:lang w:val="en-NZ"/>
              </w:rPr>
            </w:pPr>
            <w:r>
              <w:rPr>
                <w:szCs w:val="36"/>
                <w:lang w:val="en-NZ"/>
              </w:rPr>
              <w:t>Net operating surplus (Deficit)</w:t>
            </w:r>
          </w:p>
        </w:tc>
        <w:tc>
          <w:tcPr>
            <w:tcW w:w="1701" w:type="dxa"/>
            <w:shd w:val="clear" w:color="auto" w:fill="auto"/>
          </w:tcPr>
          <w:p w14:paraId="1D33C20C" w14:textId="5C3CE0F7" w:rsidR="009C124C" w:rsidRDefault="00124C23" w:rsidP="009C124C">
            <w:pPr>
              <w:spacing w:before="180" w:after="180"/>
              <w:rPr>
                <w:szCs w:val="36"/>
                <w:lang w:val="en-NZ"/>
              </w:rPr>
            </w:pPr>
            <w:r>
              <w:rPr>
                <w:szCs w:val="36"/>
                <w:lang w:val="en-NZ"/>
              </w:rPr>
              <w:t>($534,830)</w:t>
            </w:r>
          </w:p>
        </w:tc>
        <w:tc>
          <w:tcPr>
            <w:tcW w:w="1701" w:type="dxa"/>
            <w:shd w:val="clear" w:color="auto" w:fill="auto"/>
          </w:tcPr>
          <w:p w14:paraId="65A81AA7" w14:textId="02F90622" w:rsidR="009C124C" w:rsidRDefault="00124C23" w:rsidP="009C124C">
            <w:pPr>
              <w:spacing w:before="180" w:after="180"/>
              <w:rPr>
                <w:szCs w:val="36"/>
                <w:lang w:val="en-NZ"/>
              </w:rPr>
            </w:pPr>
            <w:r>
              <w:rPr>
                <w:szCs w:val="36"/>
                <w:lang w:val="en-NZ"/>
              </w:rPr>
              <w:t>($132,355)</w:t>
            </w:r>
          </w:p>
        </w:tc>
        <w:tc>
          <w:tcPr>
            <w:tcW w:w="1701" w:type="dxa"/>
            <w:shd w:val="clear" w:color="auto" w:fill="auto"/>
          </w:tcPr>
          <w:p w14:paraId="7D135FC4" w14:textId="60015573" w:rsidR="009C124C" w:rsidRDefault="00D62D4F" w:rsidP="009C124C">
            <w:pPr>
              <w:spacing w:before="180" w:after="180"/>
              <w:rPr>
                <w:szCs w:val="36"/>
                <w:lang w:val="en-NZ"/>
              </w:rPr>
            </w:pPr>
            <w:r>
              <w:rPr>
                <w:szCs w:val="36"/>
                <w:lang w:val="en-NZ"/>
              </w:rPr>
              <w:t>($134,016)</w:t>
            </w:r>
          </w:p>
        </w:tc>
        <w:tc>
          <w:tcPr>
            <w:tcW w:w="1843" w:type="dxa"/>
            <w:shd w:val="clear" w:color="auto" w:fill="auto"/>
          </w:tcPr>
          <w:p w14:paraId="6B4DE001" w14:textId="0C521DB0" w:rsidR="009C124C" w:rsidRDefault="00D62D4F" w:rsidP="009C124C">
            <w:pPr>
              <w:spacing w:before="180" w:after="180"/>
              <w:rPr>
                <w:szCs w:val="36"/>
                <w:lang w:val="en-NZ"/>
              </w:rPr>
            </w:pPr>
            <w:r>
              <w:rPr>
                <w:szCs w:val="36"/>
                <w:lang w:val="en-NZ"/>
              </w:rPr>
              <w:t>$286,682</w:t>
            </w:r>
          </w:p>
        </w:tc>
        <w:tc>
          <w:tcPr>
            <w:tcW w:w="1610" w:type="dxa"/>
            <w:shd w:val="clear" w:color="auto" w:fill="auto"/>
          </w:tcPr>
          <w:p w14:paraId="259785AB" w14:textId="7BDD0611" w:rsidR="009C124C" w:rsidRDefault="00D62D4F" w:rsidP="009C124C">
            <w:pPr>
              <w:spacing w:before="180" w:after="180"/>
              <w:rPr>
                <w:szCs w:val="36"/>
                <w:lang w:val="en-NZ"/>
              </w:rPr>
            </w:pPr>
            <w:r>
              <w:rPr>
                <w:szCs w:val="36"/>
                <w:lang w:val="en-NZ"/>
              </w:rPr>
              <w:t>($114,599)</w:t>
            </w:r>
          </w:p>
        </w:tc>
      </w:tr>
      <w:tr w:rsidR="00124C23" w14:paraId="69FEA50A" w14:textId="77777777" w:rsidTr="00124C23">
        <w:trPr>
          <w:cantSplit/>
        </w:trPr>
        <w:tc>
          <w:tcPr>
            <w:tcW w:w="5372" w:type="dxa"/>
            <w:shd w:val="clear" w:color="auto" w:fill="auto"/>
          </w:tcPr>
          <w:p w14:paraId="480B2AE7" w14:textId="6A2814BE" w:rsidR="009C124C" w:rsidRDefault="00124C23" w:rsidP="009C124C">
            <w:pPr>
              <w:spacing w:before="180" w:after="180"/>
              <w:rPr>
                <w:szCs w:val="36"/>
                <w:lang w:val="en-NZ"/>
              </w:rPr>
            </w:pPr>
            <w:r>
              <w:rPr>
                <w:szCs w:val="36"/>
                <w:lang w:val="en-NZ"/>
              </w:rPr>
              <w:t>Bequests received</w:t>
            </w:r>
          </w:p>
        </w:tc>
        <w:tc>
          <w:tcPr>
            <w:tcW w:w="1701" w:type="dxa"/>
            <w:shd w:val="clear" w:color="auto" w:fill="auto"/>
          </w:tcPr>
          <w:p w14:paraId="6F79CBE3" w14:textId="204CA430" w:rsidR="009C124C" w:rsidRDefault="00124C23" w:rsidP="009C124C">
            <w:pPr>
              <w:spacing w:before="180" w:after="180"/>
              <w:rPr>
                <w:szCs w:val="36"/>
                <w:lang w:val="en-NZ"/>
              </w:rPr>
            </w:pPr>
            <w:r>
              <w:rPr>
                <w:szCs w:val="36"/>
                <w:lang w:val="en-NZ"/>
              </w:rPr>
              <w:t>$14,496</w:t>
            </w:r>
          </w:p>
        </w:tc>
        <w:tc>
          <w:tcPr>
            <w:tcW w:w="1701" w:type="dxa"/>
            <w:shd w:val="clear" w:color="auto" w:fill="auto"/>
          </w:tcPr>
          <w:p w14:paraId="2E8FB9DA" w14:textId="2401C416" w:rsidR="009C124C" w:rsidRDefault="00D62D4F" w:rsidP="009C124C">
            <w:pPr>
              <w:spacing w:before="180" w:after="180"/>
              <w:rPr>
                <w:szCs w:val="36"/>
                <w:lang w:val="en-NZ"/>
              </w:rPr>
            </w:pPr>
            <w:r>
              <w:rPr>
                <w:szCs w:val="36"/>
                <w:lang w:val="en-NZ"/>
              </w:rPr>
              <w:t>$76,998</w:t>
            </w:r>
          </w:p>
        </w:tc>
        <w:tc>
          <w:tcPr>
            <w:tcW w:w="1701" w:type="dxa"/>
            <w:shd w:val="clear" w:color="auto" w:fill="auto"/>
          </w:tcPr>
          <w:p w14:paraId="5AD9B9BC" w14:textId="2AE3F8B1" w:rsidR="009C124C" w:rsidRDefault="00D62D4F" w:rsidP="009C124C">
            <w:pPr>
              <w:spacing w:before="180" w:after="180"/>
              <w:rPr>
                <w:szCs w:val="36"/>
                <w:lang w:val="en-NZ"/>
              </w:rPr>
            </w:pPr>
            <w:r>
              <w:rPr>
                <w:szCs w:val="36"/>
                <w:lang w:val="en-NZ"/>
              </w:rPr>
              <w:t>$49,540</w:t>
            </w:r>
          </w:p>
        </w:tc>
        <w:tc>
          <w:tcPr>
            <w:tcW w:w="1843" w:type="dxa"/>
            <w:shd w:val="clear" w:color="auto" w:fill="auto"/>
          </w:tcPr>
          <w:p w14:paraId="6DB73D75" w14:textId="405EB8F8" w:rsidR="009C124C" w:rsidRDefault="00D62D4F" w:rsidP="009C124C">
            <w:pPr>
              <w:spacing w:before="180" w:after="180"/>
              <w:rPr>
                <w:szCs w:val="36"/>
                <w:lang w:val="en-NZ"/>
              </w:rPr>
            </w:pPr>
            <w:r>
              <w:rPr>
                <w:szCs w:val="36"/>
                <w:lang w:val="en-NZ"/>
              </w:rPr>
              <w:t>$8,250</w:t>
            </w:r>
          </w:p>
        </w:tc>
        <w:tc>
          <w:tcPr>
            <w:tcW w:w="1610" w:type="dxa"/>
            <w:shd w:val="clear" w:color="auto" w:fill="auto"/>
          </w:tcPr>
          <w:p w14:paraId="29BD9B61" w14:textId="237ACEF7" w:rsidR="009C124C" w:rsidRDefault="00D62D4F" w:rsidP="009C124C">
            <w:pPr>
              <w:spacing w:before="180" w:after="180"/>
              <w:rPr>
                <w:szCs w:val="36"/>
                <w:lang w:val="en-NZ"/>
              </w:rPr>
            </w:pPr>
            <w:r>
              <w:rPr>
                <w:szCs w:val="36"/>
                <w:lang w:val="en-NZ"/>
              </w:rPr>
              <w:t>$39,674</w:t>
            </w:r>
          </w:p>
        </w:tc>
      </w:tr>
    </w:tbl>
    <w:p w14:paraId="7A5FEED6" w14:textId="77777777" w:rsidR="009C124C" w:rsidRDefault="009C124C" w:rsidP="000C60FE">
      <w:pPr>
        <w:pStyle w:val="Heading1"/>
        <w:rPr>
          <w:lang w:val="en-NZ"/>
        </w:rPr>
        <w:sectPr w:rsidR="009C124C" w:rsidSect="009C124C">
          <w:pgSz w:w="16838" w:h="11906" w:orient="landscape"/>
          <w:pgMar w:top="1440" w:right="1440" w:bottom="1440" w:left="1440" w:header="708" w:footer="708" w:gutter="0"/>
          <w:cols w:space="708"/>
          <w:docGrid w:linePitch="490"/>
        </w:sectPr>
      </w:pPr>
      <w:bookmarkStart w:id="14" w:name="_Toc156473604"/>
    </w:p>
    <w:p w14:paraId="77FF23A6" w14:textId="20F53787" w:rsidR="004E1C4D" w:rsidRPr="00962011" w:rsidRDefault="009C124C" w:rsidP="000C60FE">
      <w:pPr>
        <w:pStyle w:val="Heading1"/>
        <w:rPr>
          <w:lang w:val="en-NZ"/>
        </w:rPr>
      </w:pPr>
      <w:bookmarkStart w:id="15" w:name="_Toc157079823"/>
      <w:r>
        <w:rPr>
          <w:lang w:val="en-NZ"/>
        </w:rPr>
        <w:lastRenderedPageBreak/>
        <w:t>Becky</w:t>
      </w:r>
      <w:r w:rsidR="00734AF2" w:rsidRPr="00962011">
        <w:rPr>
          <w:lang w:val="en-NZ"/>
        </w:rPr>
        <w:t>’s story</w:t>
      </w:r>
      <w:bookmarkEnd w:id="14"/>
      <w:bookmarkEnd w:id="15"/>
    </w:p>
    <w:p w14:paraId="7CA6F7FF" w14:textId="0315ED22" w:rsidR="00734AF2" w:rsidRPr="004C7923" w:rsidRDefault="00D62D4F" w:rsidP="00734AF2">
      <w:pPr>
        <w:rPr>
          <w:sz w:val="40"/>
          <w:szCs w:val="40"/>
          <w:lang w:val="en-NZ"/>
        </w:rPr>
      </w:pPr>
      <w:r w:rsidRPr="004C7923">
        <w:rPr>
          <w:sz w:val="40"/>
          <w:szCs w:val="40"/>
          <w:lang w:val="en-NZ"/>
        </w:rPr>
        <w:t>“I have seen Becky come out of her shell. She now really likes doing things. She enjoys the online courses, such as the My Business Starter Course and now the Business Disability Network.”</w:t>
      </w:r>
    </w:p>
    <w:p w14:paraId="7B36EBDE" w14:textId="4E7CE6EF" w:rsidR="00D62D4F" w:rsidRPr="004C7923" w:rsidRDefault="00D62D4F" w:rsidP="00734AF2">
      <w:pPr>
        <w:rPr>
          <w:b/>
          <w:bCs/>
          <w:szCs w:val="36"/>
          <w:lang w:val="en-NZ"/>
        </w:rPr>
      </w:pPr>
      <w:r w:rsidRPr="004C7923">
        <w:rPr>
          <w:b/>
          <w:bCs/>
          <w:szCs w:val="36"/>
          <w:lang w:val="en-NZ"/>
        </w:rPr>
        <w:t>– Trish, Becky’s grandmother</w:t>
      </w:r>
    </w:p>
    <w:p w14:paraId="22439716" w14:textId="77777777" w:rsidR="00D62D4F" w:rsidRPr="00D62D4F" w:rsidRDefault="00D62D4F" w:rsidP="00D62D4F">
      <w:pPr>
        <w:rPr>
          <w:szCs w:val="36"/>
          <w:lang w:val="en-NZ"/>
        </w:rPr>
      </w:pPr>
      <w:r w:rsidRPr="00D62D4F">
        <w:rPr>
          <w:szCs w:val="36"/>
          <w:lang w:val="en-NZ"/>
        </w:rPr>
        <w:t>Becky Cammock is surrounded by people who believe in her. And now, the Wairoa resident is ready to believe in herself.</w:t>
      </w:r>
    </w:p>
    <w:p w14:paraId="28B44CAC" w14:textId="48B383FA" w:rsidR="00D62D4F" w:rsidRDefault="00D62D4F" w:rsidP="00D62D4F">
      <w:pPr>
        <w:rPr>
          <w:szCs w:val="36"/>
          <w:lang w:val="en-NZ"/>
        </w:rPr>
      </w:pPr>
      <w:r w:rsidRPr="00D62D4F">
        <w:rPr>
          <w:szCs w:val="36"/>
          <w:lang w:val="en-NZ"/>
        </w:rPr>
        <w:t xml:space="preserve">Becky is supported by CCS Disability Action’s </w:t>
      </w:r>
      <w:r w:rsidRPr="004C7923">
        <w:rPr>
          <w:szCs w:val="36"/>
          <w:lang w:val="mi-NZ"/>
        </w:rPr>
        <w:t>Tairāwhiti</w:t>
      </w:r>
      <w:r w:rsidRPr="00D62D4F">
        <w:rPr>
          <w:szCs w:val="36"/>
          <w:lang w:val="en-NZ"/>
        </w:rPr>
        <w:t xml:space="preserve"> Hawkes Bay branch and has been working with community coordinator Anna Coleman for almost three years.</w:t>
      </w:r>
    </w:p>
    <w:p w14:paraId="0E8DCB1B" w14:textId="057E8944" w:rsidR="00D62D4F" w:rsidRPr="00D62D4F" w:rsidRDefault="00D62D4F" w:rsidP="00D62D4F">
      <w:pPr>
        <w:rPr>
          <w:szCs w:val="36"/>
          <w:lang w:val="en-NZ"/>
        </w:rPr>
      </w:pPr>
      <w:r w:rsidRPr="00D62D4F">
        <w:rPr>
          <w:szCs w:val="36"/>
          <w:lang w:val="en-NZ"/>
        </w:rPr>
        <w:t>Becky has a learning disability which can make it challenging for her to</w:t>
      </w:r>
      <w:r w:rsidR="004C7923">
        <w:rPr>
          <w:szCs w:val="36"/>
          <w:lang w:val="en-NZ"/>
        </w:rPr>
        <w:t xml:space="preserve"> </w:t>
      </w:r>
      <w:r w:rsidRPr="00D62D4F">
        <w:rPr>
          <w:szCs w:val="36"/>
          <w:lang w:val="en-NZ"/>
        </w:rPr>
        <w:t xml:space="preserve">concentrate. She also needs support interpreting information that’s not presented in a way that works for her needs. What she has in spades is </w:t>
      </w:r>
      <w:r w:rsidRPr="00D62D4F">
        <w:rPr>
          <w:szCs w:val="36"/>
          <w:lang w:val="en-NZ"/>
        </w:rPr>
        <w:lastRenderedPageBreak/>
        <w:t>a kind and caring nature and a determination to succeed.</w:t>
      </w:r>
    </w:p>
    <w:p w14:paraId="70B57943" w14:textId="77777777" w:rsidR="00D62D4F" w:rsidRPr="00D62D4F" w:rsidRDefault="00D62D4F" w:rsidP="00D62D4F">
      <w:pPr>
        <w:rPr>
          <w:szCs w:val="36"/>
          <w:lang w:val="en-NZ"/>
        </w:rPr>
      </w:pPr>
      <w:r w:rsidRPr="00575810">
        <w:rPr>
          <w:b/>
          <w:bCs/>
          <w:szCs w:val="36"/>
          <w:lang w:val="en-NZ"/>
        </w:rPr>
        <w:t>“Becky is such a positive person. She is so willing to give things a go and to learn and develop. I am in awe of all the things she packs in, but more importantly her attitude to life,”</w:t>
      </w:r>
      <w:r w:rsidRPr="00D62D4F">
        <w:rPr>
          <w:szCs w:val="36"/>
          <w:lang w:val="en-NZ"/>
        </w:rPr>
        <w:t xml:space="preserve"> says Anna.</w:t>
      </w:r>
    </w:p>
    <w:p w14:paraId="29DAF406" w14:textId="1B99E298" w:rsidR="00D62D4F" w:rsidRDefault="00D62D4F" w:rsidP="00D62D4F">
      <w:pPr>
        <w:rPr>
          <w:szCs w:val="36"/>
          <w:lang w:val="en-NZ"/>
        </w:rPr>
      </w:pPr>
      <w:r w:rsidRPr="00D62D4F">
        <w:rPr>
          <w:szCs w:val="36"/>
          <w:lang w:val="en-NZ"/>
        </w:rPr>
        <w:t>Becky was interested in getting more involved in her community, so Anna supported her to connect with several opportunities that now bring her joy. One of those things is Riding for the Disabled in Gisborne, with her beloved horse Milo. She’s also a regular attendee at Star Jam, an organisation that focuses on music and performance opportunities for disabled people. And she has taken up several courses through People First – aimed at building her money management and confidence.</w:t>
      </w:r>
    </w:p>
    <w:p w14:paraId="01DDD8D6" w14:textId="77777777" w:rsidR="00D62D4F" w:rsidRPr="00D62D4F" w:rsidRDefault="00D62D4F" w:rsidP="00D62D4F">
      <w:pPr>
        <w:rPr>
          <w:szCs w:val="36"/>
          <w:lang w:val="en-NZ"/>
        </w:rPr>
      </w:pPr>
      <w:r w:rsidRPr="00D62D4F">
        <w:rPr>
          <w:szCs w:val="36"/>
          <w:lang w:val="en-NZ"/>
        </w:rPr>
        <w:t>One of her long-term goals was to get a job. It can be extremely challenging securing paid work when you have an impairment, but even more so in a small town like Wairoa where employment options can be more limited.</w:t>
      </w:r>
    </w:p>
    <w:p w14:paraId="36D434FA" w14:textId="77777777" w:rsidR="00D62D4F" w:rsidRPr="00D62D4F" w:rsidRDefault="00D62D4F" w:rsidP="00D62D4F">
      <w:pPr>
        <w:rPr>
          <w:szCs w:val="36"/>
          <w:lang w:val="en-NZ"/>
        </w:rPr>
      </w:pPr>
      <w:r w:rsidRPr="00D62D4F">
        <w:rPr>
          <w:szCs w:val="36"/>
          <w:lang w:val="en-NZ"/>
        </w:rPr>
        <w:lastRenderedPageBreak/>
        <w:t>When Anna heard about the My Business Starter programme, she felt it would be a great solution to support Becky to succeed.</w:t>
      </w:r>
    </w:p>
    <w:p w14:paraId="06012D3F" w14:textId="77777777" w:rsidR="00D62D4F" w:rsidRPr="00D62D4F" w:rsidRDefault="00D62D4F" w:rsidP="00D62D4F">
      <w:pPr>
        <w:rPr>
          <w:szCs w:val="36"/>
          <w:lang w:val="en-NZ"/>
        </w:rPr>
      </w:pPr>
      <w:r w:rsidRPr="00D62D4F">
        <w:rPr>
          <w:szCs w:val="36"/>
          <w:lang w:val="en-NZ"/>
        </w:rPr>
        <w:t>The course is targeted at disabled people who are interested in self-employment and began in early 2023. It was developed by the Disability Business Network and delivered in partnership with CCS Disability Action.</w:t>
      </w:r>
    </w:p>
    <w:p w14:paraId="76318CDF" w14:textId="77777777" w:rsidR="00D62D4F" w:rsidRPr="00D62D4F" w:rsidRDefault="00D62D4F" w:rsidP="00D62D4F">
      <w:pPr>
        <w:rPr>
          <w:szCs w:val="36"/>
          <w:lang w:val="en-NZ"/>
        </w:rPr>
      </w:pPr>
      <w:r w:rsidRPr="00D62D4F">
        <w:rPr>
          <w:szCs w:val="36"/>
          <w:lang w:val="en-NZ"/>
        </w:rPr>
        <w:t>Co-facilitators Julie Woods (aka ‘That Blind Woman’), Sandra Budd, and Selwyn Cook delivered a series of online, interactive workshops to small groups of participants for ten weeks – with follow-up online networking opportunities for graduates of the course through the Disability Business Network.</w:t>
      </w:r>
    </w:p>
    <w:p w14:paraId="65F62FAF" w14:textId="77777777" w:rsidR="00D62D4F" w:rsidRPr="00D62D4F" w:rsidRDefault="00D62D4F" w:rsidP="00D62D4F">
      <w:pPr>
        <w:rPr>
          <w:szCs w:val="36"/>
          <w:lang w:val="en-NZ"/>
        </w:rPr>
      </w:pPr>
      <w:r w:rsidRPr="00D62D4F">
        <w:rPr>
          <w:szCs w:val="36"/>
          <w:lang w:val="en-NZ"/>
        </w:rPr>
        <w:t>The course supports participants to develop a short business plan, learn how to define their product or service, discusses all-important financial considerations, then steps people through how to get their business successfully underway.</w:t>
      </w:r>
    </w:p>
    <w:p w14:paraId="29741043" w14:textId="634E7BA3" w:rsidR="00D62D4F" w:rsidRPr="00D62D4F" w:rsidRDefault="00D62D4F" w:rsidP="00D62D4F">
      <w:pPr>
        <w:rPr>
          <w:szCs w:val="36"/>
          <w:lang w:val="en-NZ"/>
        </w:rPr>
      </w:pPr>
      <w:r w:rsidRPr="00D62D4F">
        <w:rPr>
          <w:szCs w:val="36"/>
          <w:lang w:val="en-NZ"/>
        </w:rPr>
        <w:t xml:space="preserve">Becky has always had a love of animals, particularly cats, and has a calm and easy way with them. </w:t>
      </w:r>
      <w:r w:rsidRPr="00D6280E">
        <w:rPr>
          <w:b/>
          <w:bCs/>
          <w:szCs w:val="36"/>
          <w:lang w:val="en-NZ"/>
        </w:rPr>
        <w:t xml:space="preserve">“I’ve </w:t>
      </w:r>
      <w:r w:rsidRPr="00D6280E">
        <w:rPr>
          <w:b/>
          <w:bCs/>
          <w:szCs w:val="36"/>
          <w:lang w:val="en-NZ"/>
        </w:rPr>
        <w:lastRenderedPageBreak/>
        <w:t>always loved cats. I love their personality,”</w:t>
      </w:r>
      <w:r w:rsidRPr="00D62D4F">
        <w:rPr>
          <w:szCs w:val="36"/>
          <w:lang w:val="en-NZ"/>
        </w:rPr>
        <w:t xml:space="preserve"> she says.</w:t>
      </w:r>
      <w:r w:rsidR="00D6280E">
        <w:rPr>
          <w:szCs w:val="36"/>
          <w:lang w:val="en-NZ"/>
        </w:rPr>
        <w:t xml:space="preserve"> </w:t>
      </w:r>
      <w:r w:rsidRPr="00D62D4F">
        <w:rPr>
          <w:szCs w:val="36"/>
          <w:lang w:val="en-NZ"/>
        </w:rPr>
        <w:t>She lives with her grandmother – having lived with her since she was a toddler – and can be relied on to feed and care for their cats, even when they’re misbehaving.</w:t>
      </w:r>
    </w:p>
    <w:p w14:paraId="79969D62" w14:textId="6972AD40" w:rsidR="00D62D4F" w:rsidRDefault="00D62D4F" w:rsidP="00D62D4F">
      <w:pPr>
        <w:rPr>
          <w:szCs w:val="36"/>
          <w:lang w:val="en-NZ"/>
        </w:rPr>
      </w:pPr>
      <w:r w:rsidRPr="008B12C3">
        <w:rPr>
          <w:b/>
          <w:bCs/>
          <w:szCs w:val="36"/>
          <w:lang w:val="en-NZ"/>
        </w:rPr>
        <w:t>“I’ve been helping grandma feed the cats. But I feed them separately because they fight. They can’t be close to each other. So, I feed our older cat in the living room and the little black one in the kitchen,”</w:t>
      </w:r>
      <w:r w:rsidRPr="00D62D4F">
        <w:rPr>
          <w:szCs w:val="36"/>
          <w:lang w:val="en-NZ"/>
        </w:rPr>
        <w:t xml:space="preserve"> she explains.</w:t>
      </w:r>
    </w:p>
    <w:p w14:paraId="1BE1D107" w14:textId="77777777" w:rsidR="00D62D4F" w:rsidRPr="00D62D4F" w:rsidRDefault="00D62D4F" w:rsidP="00D62D4F">
      <w:pPr>
        <w:rPr>
          <w:szCs w:val="36"/>
          <w:lang w:val="en-NZ"/>
        </w:rPr>
      </w:pPr>
      <w:r w:rsidRPr="00D62D4F">
        <w:rPr>
          <w:szCs w:val="36"/>
          <w:lang w:val="en-NZ"/>
        </w:rPr>
        <w:t>Her first session of the My Business Starter programme got off to an inauspicious start, as it was scheduled on the night of the devastating floods.</w:t>
      </w:r>
    </w:p>
    <w:p w14:paraId="411CAAEC" w14:textId="77777777" w:rsidR="00D62D4F" w:rsidRPr="00D62D4F" w:rsidRDefault="00D62D4F" w:rsidP="00D62D4F">
      <w:pPr>
        <w:rPr>
          <w:szCs w:val="36"/>
          <w:lang w:val="en-NZ"/>
        </w:rPr>
      </w:pPr>
      <w:r w:rsidRPr="008B12C3">
        <w:rPr>
          <w:b/>
          <w:bCs/>
          <w:szCs w:val="36"/>
          <w:lang w:val="en-NZ"/>
        </w:rPr>
        <w:t>“We were actually very lucky, but other parts of town got hit. My grandma made sure that we were okay. We made sure that we kept the cats inside for the duration of the cyclone,”</w:t>
      </w:r>
      <w:r w:rsidRPr="00D62D4F">
        <w:rPr>
          <w:szCs w:val="36"/>
          <w:lang w:val="en-NZ"/>
        </w:rPr>
        <w:t xml:space="preserve"> she explains.</w:t>
      </w:r>
    </w:p>
    <w:p w14:paraId="03D5EE1D" w14:textId="77777777" w:rsidR="00D62D4F" w:rsidRPr="00D62D4F" w:rsidRDefault="00D62D4F" w:rsidP="00D62D4F">
      <w:pPr>
        <w:rPr>
          <w:szCs w:val="36"/>
          <w:lang w:val="en-NZ"/>
        </w:rPr>
      </w:pPr>
      <w:r w:rsidRPr="00D62D4F">
        <w:rPr>
          <w:szCs w:val="36"/>
          <w:lang w:val="en-NZ"/>
        </w:rPr>
        <w:t>Becky was undeterred and began diligently working through the programme – with Anna sitting alongside her on the Zoom screen each week and for the one-on-one coaching sessions also offered.</w:t>
      </w:r>
    </w:p>
    <w:p w14:paraId="411C81DC" w14:textId="77777777" w:rsidR="00D62D4F" w:rsidRPr="00D62D4F" w:rsidRDefault="00D62D4F" w:rsidP="00D62D4F">
      <w:pPr>
        <w:rPr>
          <w:szCs w:val="36"/>
          <w:lang w:val="en-NZ"/>
        </w:rPr>
      </w:pPr>
      <w:r w:rsidRPr="00D62D4F">
        <w:rPr>
          <w:szCs w:val="36"/>
          <w:lang w:val="en-NZ"/>
        </w:rPr>
        <w:lastRenderedPageBreak/>
        <w:t>Anna, Becky, and the My Business Starter team used her love of animals as a springboard, considering the question: “What can I do?” then shaping a plan around that. Becky identified an interest in pet sitting, drawing on her time at Riding for the Disabled where she assisted with grooming the horses.</w:t>
      </w:r>
    </w:p>
    <w:p w14:paraId="7DAEBF04" w14:textId="77777777" w:rsidR="00D62D4F" w:rsidRPr="00D62D4F" w:rsidRDefault="00D62D4F" w:rsidP="00D62D4F">
      <w:pPr>
        <w:rPr>
          <w:szCs w:val="36"/>
          <w:lang w:val="en-NZ"/>
        </w:rPr>
      </w:pPr>
      <w:r w:rsidRPr="00D62D4F">
        <w:rPr>
          <w:szCs w:val="36"/>
          <w:lang w:val="en-NZ"/>
        </w:rPr>
        <w:t>To build on the skills and expertise she likely needed, Becky thought work experience at a local vet – support that was much needed in the wake of the cyclone – might be a helpful way to progress her business idea.</w:t>
      </w:r>
    </w:p>
    <w:p w14:paraId="33E30473" w14:textId="77777777" w:rsidR="00D62D4F" w:rsidRPr="00D62D4F" w:rsidRDefault="00D62D4F" w:rsidP="00D62D4F">
      <w:pPr>
        <w:rPr>
          <w:szCs w:val="36"/>
          <w:lang w:val="en-NZ"/>
        </w:rPr>
      </w:pPr>
      <w:r w:rsidRPr="008B12C3">
        <w:rPr>
          <w:b/>
          <w:bCs/>
          <w:szCs w:val="36"/>
          <w:lang w:val="en-NZ"/>
        </w:rPr>
        <w:t>“They had a lot of cats that were abandoned. They were working hard to try and find homes for them. My job is to get the kittens used to people. I’ll sit and watch them and get them to come and sit round me. I really want the cats that are there to find a good home,”</w:t>
      </w:r>
      <w:r w:rsidRPr="00D62D4F">
        <w:rPr>
          <w:szCs w:val="36"/>
          <w:lang w:val="en-NZ"/>
        </w:rPr>
        <w:t xml:space="preserve"> explains Becky.</w:t>
      </w:r>
    </w:p>
    <w:p w14:paraId="272E7D54" w14:textId="77777777" w:rsidR="00D62D4F" w:rsidRPr="00D62D4F" w:rsidRDefault="00D62D4F" w:rsidP="00D62D4F">
      <w:pPr>
        <w:rPr>
          <w:szCs w:val="36"/>
          <w:lang w:val="en-NZ"/>
        </w:rPr>
      </w:pPr>
      <w:r w:rsidRPr="00D62D4F">
        <w:rPr>
          <w:szCs w:val="36"/>
          <w:lang w:val="en-NZ"/>
        </w:rPr>
        <w:t>Once the cats are properly socialised, they send them to the SPCA in Gisborne for adoption to find their fur-ever homes, something Becky is proud to be part of.</w:t>
      </w:r>
    </w:p>
    <w:p w14:paraId="3D8AD948" w14:textId="77777777" w:rsidR="00D62D4F" w:rsidRPr="00D62D4F" w:rsidRDefault="00D62D4F" w:rsidP="00D62D4F">
      <w:pPr>
        <w:rPr>
          <w:szCs w:val="36"/>
          <w:lang w:val="en-NZ"/>
        </w:rPr>
      </w:pPr>
      <w:r w:rsidRPr="00D62D4F">
        <w:rPr>
          <w:szCs w:val="36"/>
          <w:lang w:val="en-NZ"/>
        </w:rPr>
        <w:lastRenderedPageBreak/>
        <w:t>Anna has noticed a real shift in Becky’s confidence since she started the course.</w:t>
      </w:r>
    </w:p>
    <w:p w14:paraId="12BE69DD" w14:textId="77777777" w:rsidR="00D62D4F" w:rsidRPr="00D62D4F" w:rsidRDefault="00D62D4F" w:rsidP="00D62D4F">
      <w:pPr>
        <w:rPr>
          <w:szCs w:val="36"/>
          <w:lang w:val="en-NZ"/>
        </w:rPr>
      </w:pPr>
      <w:r w:rsidRPr="008B12C3">
        <w:rPr>
          <w:b/>
          <w:bCs/>
          <w:szCs w:val="36"/>
          <w:lang w:val="en-NZ"/>
        </w:rPr>
        <w:t>“It’s really focussed her, and it’s made her much more determined to use her time when she volunteers at the vets too. She packs a lot in that time. She asks lots of questions of the vet, and she looks after the stray cats now. So, it’s made a huge difference,”</w:t>
      </w:r>
      <w:r w:rsidRPr="00D62D4F">
        <w:rPr>
          <w:szCs w:val="36"/>
          <w:lang w:val="en-NZ"/>
        </w:rPr>
        <w:t xml:space="preserve"> she says.</w:t>
      </w:r>
    </w:p>
    <w:p w14:paraId="2DEFFA6F" w14:textId="77777777" w:rsidR="00D62D4F" w:rsidRPr="00D62D4F" w:rsidRDefault="00D62D4F" w:rsidP="00D62D4F">
      <w:pPr>
        <w:rPr>
          <w:szCs w:val="36"/>
          <w:lang w:val="en-NZ"/>
        </w:rPr>
      </w:pPr>
      <w:r w:rsidRPr="00D62D4F">
        <w:rPr>
          <w:szCs w:val="36"/>
          <w:lang w:val="en-NZ"/>
        </w:rPr>
        <w:t>Trish, Becky’s grandmother, has also noticed the difference in her.</w:t>
      </w:r>
    </w:p>
    <w:p w14:paraId="363D0DAC" w14:textId="470858EF" w:rsidR="00D62D4F" w:rsidRDefault="00D62D4F" w:rsidP="00D62D4F">
      <w:pPr>
        <w:rPr>
          <w:szCs w:val="36"/>
          <w:lang w:val="en-NZ"/>
        </w:rPr>
      </w:pPr>
      <w:r w:rsidRPr="008B12C3">
        <w:rPr>
          <w:b/>
          <w:bCs/>
          <w:szCs w:val="36"/>
          <w:lang w:val="en-NZ"/>
        </w:rPr>
        <w:t>“Since you have been working with us, I have seen Becky come out of her shell. She now really likes doing things. She enjoys the online courses, such as the My Business Starter Course and now the Business Disability Network. She likes new and interesting things,”</w:t>
      </w:r>
      <w:r w:rsidRPr="00D62D4F">
        <w:rPr>
          <w:szCs w:val="36"/>
          <w:lang w:val="en-NZ"/>
        </w:rPr>
        <w:t xml:space="preserve"> says Trish.</w:t>
      </w:r>
    </w:p>
    <w:p w14:paraId="4DDCE738" w14:textId="5499C2A6" w:rsidR="00D62D4F" w:rsidRPr="00D62D4F" w:rsidRDefault="00D62D4F" w:rsidP="00D62D4F">
      <w:pPr>
        <w:rPr>
          <w:szCs w:val="36"/>
          <w:lang w:val="en-NZ"/>
        </w:rPr>
      </w:pPr>
      <w:r w:rsidRPr="00D62D4F">
        <w:rPr>
          <w:szCs w:val="36"/>
          <w:lang w:val="en-NZ"/>
        </w:rPr>
        <w:t>And so, Furry Friends was born. Becky has a promotional flyer and, with Anna’s support, is keen to spread the word.</w:t>
      </w:r>
    </w:p>
    <w:p w14:paraId="2E9F1FBE" w14:textId="29CD350B" w:rsidR="00D62D4F" w:rsidRPr="00D62D4F" w:rsidRDefault="00D62D4F" w:rsidP="00D62D4F">
      <w:pPr>
        <w:rPr>
          <w:szCs w:val="36"/>
          <w:lang w:val="en-NZ"/>
        </w:rPr>
      </w:pPr>
      <w:r w:rsidRPr="00FE2F80">
        <w:rPr>
          <w:b/>
          <w:bCs/>
          <w:szCs w:val="36"/>
          <w:lang w:val="en-NZ"/>
        </w:rPr>
        <w:lastRenderedPageBreak/>
        <w:t>“Wairoa is a very small community, it’s only got 8,000 people, so word of mouth will be important. Becky and her nan are well known and well liked. So, I’m sure that it will be huge for Becky,”</w:t>
      </w:r>
      <w:r w:rsidRPr="00D62D4F">
        <w:rPr>
          <w:szCs w:val="36"/>
          <w:lang w:val="en-NZ"/>
        </w:rPr>
        <w:t xml:space="preserve"> says Anna.</w:t>
      </w:r>
    </w:p>
    <w:p w14:paraId="2991920B" w14:textId="536D31B6" w:rsidR="00D62D4F" w:rsidRPr="00D62D4F" w:rsidRDefault="00D62D4F" w:rsidP="00D62D4F">
      <w:pPr>
        <w:rPr>
          <w:szCs w:val="36"/>
          <w:lang w:val="en-NZ"/>
        </w:rPr>
      </w:pPr>
      <w:r w:rsidRPr="00D62D4F">
        <w:rPr>
          <w:szCs w:val="36"/>
          <w:lang w:val="en-NZ"/>
        </w:rPr>
        <w:t>When asked what she thinks makes her business stand out, Becky’s answer suggests a person who recognises the value that she brings in the wider sense.</w:t>
      </w:r>
    </w:p>
    <w:p w14:paraId="26489182" w14:textId="2131C257" w:rsidR="00D62D4F" w:rsidRDefault="00D62D4F" w:rsidP="00D62D4F">
      <w:pPr>
        <w:rPr>
          <w:szCs w:val="36"/>
          <w:lang w:val="en-NZ"/>
        </w:rPr>
      </w:pPr>
      <w:r w:rsidRPr="00FE2F80">
        <w:rPr>
          <w:b/>
          <w:bCs/>
          <w:szCs w:val="36"/>
          <w:lang w:val="en-NZ"/>
        </w:rPr>
        <w:t>“I think it’s just my unique self. Because my nanna’s been telling me I’m a unique person, and she believes in me. My whole family says I can do this,”</w:t>
      </w:r>
      <w:r w:rsidRPr="00D62D4F">
        <w:rPr>
          <w:szCs w:val="36"/>
          <w:lang w:val="en-NZ"/>
        </w:rPr>
        <w:t xml:space="preserve"> says Becky.</w:t>
      </w:r>
    </w:p>
    <w:p w14:paraId="1C0CD694" w14:textId="0F813876" w:rsidR="00D62D4F" w:rsidRDefault="00D62D4F" w:rsidP="00D62D4F">
      <w:pPr>
        <w:rPr>
          <w:szCs w:val="36"/>
          <w:lang w:val="en-NZ"/>
        </w:rPr>
      </w:pPr>
      <w:r w:rsidRPr="00D62D4F">
        <w:rPr>
          <w:szCs w:val="36"/>
          <w:lang w:val="en-NZ"/>
        </w:rPr>
        <w:t>Now all we need is some Wairoa residents planning a holiday who are ready to give Furry Friends – and Becky – a go.</w:t>
      </w:r>
    </w:p>
    <w:p w14:paraId="6B5FB4CC" w14:textId="4DD2D848" w:rsidR="00D62D4F" w:rsidRPr="008579C1" w:rsidRDefault="00D62D4F" w:rsidP="00D62D4F">
      <w:pPr>
        <w:rPr>
          <w:sz w:val="40"/>
          <w:szCs w:val="40"/>
          <w:lang w:val="en-NZ"/>
        </w:rPr>
      </w:pPr>
      <w:r w:rsidRPr="008579C1">
        <w:rPr>
          <w:sz w:val="40"/>
          <w:szCs w:val="40"/>
          <w:lang w:val="en-NZ"/>
        </w:rPr>
        <w:t>“Becky is such a positive person</w:t>
      </w:r>
      <w:r w:rsidR="00FE2F80" w:rsidRPr="008579C1">
        <w:rPr>
          <w:sz w:val="40"/>
          <w:szCs w:val="40"/>
          <w:lang w:val="en-NZ"/>
        </w:rPr>
        <w:t xml:space="preserve"> </w:t>
      </w:r>
      <w:r w:rsidRPr="008579C1">
        <w:rPr>
          <w:sz w:val="40"/>
          <w:szCs w:val="40"/>
          <w:lang w:val="en-NZ"/>
        </w:rPr>
        <w:t>...</w:t>
      </w:r>
      <w:r w:rsidR="00FE2F80" w:rsidRPr="008579C1">
        <w:rPr>
          <w:sz w:val="40"/>
          <w:szCs w:val="40"/>
          <w:lang w:val="en-NZ"/>
        </w:rPr>
        <w:t xml:space="preserve"> </w:t>
      </w:r>
      <w:r w:rsidRPr="008579C1">
        <w:rPr>
          <w:sz w:val="40"/>
          <w:szCs w:val="40"/>
          <w:lang w:val="en-NZ"/>
        </w:rPr>
        <w:t>I am in awe of all the things she packs in, but more</w:t>
      </w:r>
      <w:r w:rsidR="00FE2F80" w:rsidRPr="008579C1">
        <w:rPr>
          <w:sz w:val="40"/>
          <w:szCs w:val="40"/>
          <w:lang w:val="en-NZ"/>
        </w:rPr>
        <w:t xml:space="preserve"> </w:t>
      </w:r>
      <w:r w:rsidRPr="008579C1">
        <w:rPr>
          <w:sz w:val="40"/>
          <w:szCs w:val="40"/>
          <w:lang w:val="en-NZ"/>
        </w:rPr>
        <w:t xml:space="preserve">  </w:t>
      </w:r>
      <w:r w:rsidR="00FE2F80" w:rsidRPr="008579C1">
        <w:rPr>
          <w:sz w:val="40"/>
          <w:szCs w:val="40"/>
          <w:lang w:val="en-NZ"/>
        </w:rPr>
        <w:t xml:space="preserve"> </w:t>
      </w:r>
      <w:r w:rsidRPr="008579C1">
        <w:rPr>
          <w:sz w:val="40"/>
          <w:szCs w:val="40"/>
          <w:lang w:val="en-NZ"/>
        </w:rPr>
        <w:t>importantly her attitude to life,”</w:t>
      </w:r>
    </w:p>
    <w:p w14:paraId="2414C179" w14:textId="77604DD5" w:rsidR="00D62D4F" w:rsidRPr="008579C1" w:rsidRDefault="00D62D4F" w:rsidP="00D62D4F">
      <w:pPr>
        <w:rPr>
          <w:b/>
          <w:bCs/>
          <w:szCs w:val="36"/>
          <w:lang w:val="en-NZ"/>
        </w:rPr>
      </w:pPr>
      <w:r w:rsidRPr="008579C1">
        <w:rPr>
          <w:b/>
          <w:bCs/>
          <w:szCs w:val="36"/>
          <w:lang w:val="en-NZ"/>
        </w:rPr>
        <w:t>– Anna Coleman</w:t>
      </w:r>
    </w:p>
    <w:p w14:paraId="7136F6AD" w14:textId="07DEB419" w:rsidR="0063395E" w:rsidRDefault="00734AF2" w:rsidP="00AF5AF6">
      <w:pPr>
        <w:pStyle w:val="H2Maori"/>
      </w:pPr>
      <w:r w:rsidRPr="00C954E9">
        <w:lastRenderedPageBreak/>
        <w:t>Te maha o ngā tangata i tautokohia e mātou</w:t>
      </w:r>
    </w:p>
    <w:p w14:paraId="2C9561C3" w14:textId="448B7C66"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D62D4F" w:rsidRPr="00D62D4F">
        <w:rPr>
          <w:lang w:val="mi-NZ"/>
        </w:rPr>
        <w:t>Tairāwhiti</w:t>
      </w:r>
      <w:r w:rsidR="00D62D4F" w:rsidRPr="00D62D4F">
        <w:rPr>
          <w:lang w:val="en-NZ"/>
        </w:rPr>
        <w:t xml:space="preserve"> Hawkes Bay</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6" w:name="ColumnTitle_1"/>
            <w:bookmarkEnd w:id="16"/>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2C3E6FF1" w:rsidR="00321930" w:rsidRDefault="00321930" w:rsidP="00321930">
            <w:pPr>
              <w:spacing w:before="180" w:after="180"/>
              <w:rPr>
                <w:lang w:val="en-NZ"/>
              </w:rPr>
            </w:pPr>
            <w:r w:rsidRPr="00C954E9">
              <w:rPr>
                <w:lang w:val="en-NZ"/>
              </w:rPr>
              <w:t xml:space="preserve">Last year </w:t>
            </w:r>
            <w:r w:rsidR="00D62D4F" w:rsidRPr="00D62D4F">
              <w:rPr>
                <w:b/>
                <w:bCs/>
                <w:lang w:val="en-NZ"/>
              </w:rPr>
              <w:t>403</w:t>
            </w:r>
          </w:p>
        </w:tc>
        <w:tc>
          <w:tcPr>
            <w:tcW w:w="4498" w:type="dxa"/>
            <w:shd w:val="clear" w:color="auto" w:fill="auto"/>
          </w:tcPr>
          <w:p w14:paraId="0B7FE359" w14:textId="1D7FCE08" w:rsidR="00321930" w:rsidRDefault="00321930" w:rsidP="00321930">
            <w:pPr>
              <w:spacing w:before="180" w:after="180"/>
              <w:rPr>
                <w:lang w:val="en-NZ"/>
              </w:rPr>
            </w:pPr>
            <w:r w:rsidRPr="00962011">
              <w:rPr>
                <w:lang w:val="en-NZ"/>
              </w:rPr>
              <w:t xml:space="preserve">This year </w:t>
            </w:r>
            <w:r w:rsidR="00D62D4F" w:rsidRPr="00D62D4F">
              <w:rPr>
                <w:b/>
                <w:bCs/>
                <w:lang w:val="en-NZ"/>
              </w:rPr>
              <w:t>414</w:t>
            </w:r>
          </w:p>
        </w:tc>
      </w:tr>
      <w:tr w:rsidR="00321930" w14:paraId="2389CE56" w14:textId="77777777" w:rsidTr="00321930">
        <w:trPr>
          <w:cantSplit/>
        </w:trPr>
        <w:tc>
          <w:tcPr>
            <w:tcW w:w="4498" w:type="dxa"/>
            <w:shd w:val="clear" w:color="auto" w:fill="auto"/>
          </w:tcPr>
          <w:p w14:paraId="2056329B" w14:textId="7E11B483" w:rsidR="00321930" w:rsidRDefault="00321930" w:rsidP="00D3425C">
            <w:pPr>
              <w:spacing w:before="180" w:after="180"/>
              <w:rPr>
                <w:lang w:val="en-NZ"/>
              </w:rPr>
            </w:pPr>
            <w:r w:rsidRPr="00321930">
              <w:rPr>
                <w:lang w:val="en-NZ"/>
              </w:rPr>
              <w:t xml:space="preserve">&lt;17 years of age </w:t>
            </w:r>
            <w:r w:rsidR="00D62D4F" w:rsidRPr="00D62D4F">
              <w:rPr>
                <w:b/>
                <w:bCs/>
                <w:lang w:val="en-NZ"/>
              </w:rPr>
              <w:t>182</w:t>
            </w:r>
          </w:p>
        </w:tc>
        <w:tc>
          <w:tcPr>
            <w:tcW w:w="4498" w:type="dxa"/>
            <w:shd w:val="clear" w:color="auto" w:fill="auto"/>
          </w:tcPr>
          <w:p w14:paraId="25E028CC" w14:textId="3AF438EF" w:rsidR="00321930" w:rsidRDefault="00321930" w:rsidP="00321930">
            <w:pPr>
              <w:spacing w:before="180" w:after="180"/>
              <w:rPr>
                <w:lang w:val="en-NZ"/>
              </w:rPr>
            </w:pPr>
            <w:r w:rsidRPr="00962011">
              <w:rPr>
                <w:lang w:val="en-NZ"/>
              </w:rPr>
              <w:t xml:space="preserve">&lt;17 years of age </w:t>
            </w:r>
            <w:r w:rsidR="00D62D4F" w:rsidRPr="00D62D4F">
              <w:rPr>
                <w:b/>
                <w:bCs/>
                <w:lang w:val="en-NZ"/>
              </w:rPr>
              <w:t>217</w:t>
            </w:r>
          </w:p>
        </w:tc>
      </w:tr>
      <w:tr w:rsidR="00321930" w14:paraId="4C1891A2" w14:textId="77777777" w:rsidTr="00321930">
        <w:trPr>
          <w:cantSplit/>
        </w:trPr>
        <w:tc>
          <w:tcPr>
            <w:tcW w:w="4498" w:type="dxa"/>
            <w:shd w:val="clear" w:color="auto" w:fill="auto"/>
          </w:tcPr>
          <w:p w14:paraId="78BD83DE" w14:textId="7D687794" w:rsidR="00321930" w:rsidRDefault="00321930" w:rsidP="00321930">
            <w:pPr>
              <w:spacing w:before="180" w:after="180"/>
              <w:rPr>
                <w:lang w:val="en-NZ"/>
              </w:rPr>
            </w:pPr>
            <w:r w:rsidRPr="00962011">
              <w:rPr>
                <w:lang w:val="en-NZ"/>
              </w:rPr>
              <w:t xml:space="preserve">17-65 years of age </w:t>
            </w:r>
            <w:r w:rsidRPr="00962011">
              <w:rPr>
                <w:b/>
                <w:bCs/>
                <w:lang w:val="en-NZ"/>
              </w:rPr>
              <w:t>2</w:t>
            </w:r>
            <w:r w:rsidR="00D62D4F">
              <w:rPr>
                <w:b/>
                <w:bCs/>
                <w:lang w:val="en-NZ"/>
              </w:rPr>
              <w:t>02</w:t>
            </w:r>
          </w:p>
        </w:tc>
        <w:tc>
          <w:tcPr>
            <w:tcW w:w="4498" w:type="dxa"/>
            <w:shd w:val="clear" w:color="auto" w:fill="auto"/>
          </w:tcPr>
          <w:p w14:paraId="1978D88E" w14:textId="15C65650" w:rsidR="00321930" w:rsidRDefault="00321930" w:rsidP="00321930">
            <w:pPr>
              <w:spacing w:before="180" w:after="180"/>
              <w:rPr>
                <w:lang w:val="en-NZ"/>
              </w:rPr>
            </w:pPr>
            <w:r w:rsidRPr="00962011">
              <w:rPr>
                <w:lang w:val="en-NZ"/>
              </w:rPr>
              <w:t xml:space="preserve">17-65 years of age </w:t>
            </w:r>
            <w:r w:rsidR="00D62D4F" w:rsidRPr="00D62D4F">
              <w:rPr>
                <w:b/>
                <w:bCs/>
                <w:lang w:val="en-NZ"/>
              </w:rPr>
              <w:t>182</w:t>
            </w:r>
          </w:p>
        </w:tc>
      </w:tr>
      <w:tr w:rsidR="00321930" w14:paraId="445BCDA4" w14:textId="77777777" w:rsidTr="00321930">
        <w:trPr>
          <w:cantSplit/>
        </w:trPr>
        <w:tc>
          <w:tcPr>
            <w:tcW w:w="4498" w:type="dxa"/>
            <w:shd w:val="clear" w:color="auto" w:fill="auto"/>
          </w:tcPr>
          <w:p w14:paraId="6597C9B8" w14:textId="592C9788"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D62D4F">
              <w:rPr>
                <w:b/>
                <w:bCs/>
                <w:lang w:val="en-NZ"/>
              </w:rPr>
              <w:t>60</w:t>
            </w:r>
          </w:p>
        </w:tc>
        <w:tc>
          <w:tcPr>
            <w:tcW w:w="4498" w:type="dxa"/>
            <w:shd w:val="clear" w:color="auto" w:fill="auto"/>
          </w:tcPr>
          <w:p w14:paraId="0B2277D5" w14:textId="0C8F1DA0"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D62D4F">
              <w:rPr>
                <w:b/>
                <w:bCs/>
                <w:lang w:val="en-NZ"/>
              </w:rPr>
              <w:t>66</w:t>
            </w:r>
          </w:p>
        </w:tc>
      </w:tr>
      <w:tr w:rsidR="00321930" w14:paraId="0AF0F2F6" w14:textId="77777777" w:rsidTr="00321930">
        <w:trPr>
          <w:cantSplit/>
        </w:trPr>
        <w:tc>
          <w:tcPr>
            <w:tcW w:w="4498" w:type="dxa"/>
            <w:shd w:val="clear" w:color="auto" w:fill="auto"/>
          </w:tcPr>
          <w:p w14:paraId="6FB83DF2" w14:textId="7BBC7E7A" w:rsidR="00321930" w:rsidRPr="00962011" w:rsidRDefault="00321930" w:rsidP="00321930">
            <w:pPr>
              <w:spacing w:before="180" w:after="180"/>
              <w:rPr>
                <w:lang w:val="mi-NZ"/>
              </w:rPr>
            </w:pPr>
            <w:r w:rsidRPr="00962011">
              <w:rPr>
                <w:lang w:val="mi-NZ"/>
              </w:rPr>
              <w:t>Pasifika</w:t>
            </w:r>
            <w:r w:rsidRPr="00962011">
              <w:rPr>
                <w:lang w:val="en-NZ"/>
              </w:rPr>
              <w:t xml:space="preserve"> </w:t>
            </w:r>
            <w:r w:rsidR="00D62D4F" w:rsidRPr="00D62D4F">
              <w:rPr>
                <w:b/>
                <w:bCs/>
                <w:lang w:val="en-NZ"/>
              </w:rPr>
              <w:t>15</w:t>
            </w:r>
          </w:p>
        </w:tc>
        <w:tc>
          <w:tcPr>
            <w:tcW w:w="4498" w:type="dxa"/>
            <w:shd w:val="clear" w:color="auto" w:fill="auto"/>
          </w:tcPr>
          <w:p w14:paraId="0A2D67BA" w14:textId="2BE7FAD4" w:rsidR="00321930" w:rsidRDefault="00321930" w:rsidP="00321930">
            <w:pPr>
              <w:spacing w:before="180" w:after="180"/>
              <w:rPr>
                <w:lang w:val="en-NZ"/>
              </w:rPr>
            </w:pPr>
            <w:r w:rsidRPr="00962011">
              <w:rPr>
                <w:lang w:val="mi-NZ"/>
              </w:rPr>
              <w:t>Pasifika</w:t>
            </w:r>
            <w:r w:rsidRPr="00962011">
              <w:rPr>
                <w:lang w:val="en-NZ"/>
              </w:rPr>
              <w:t xml:space="preserve"> </w:t>
            </w:r>
            <w:r w:rsidRPr="00962011">
              <w:rPr>
                <w:b/>
                <w:bCs/>
                <w:lang w:val="en-NZ"/>
              </w:rPr>
              <w:t>1</w:t>
            </w:r>
            <w:r w:rsidR="00D62D4F">
              <w:rPr>
                <w:b/>
                <w:bCs/>
                <w:lang w:val="en-NZ"/>
              </w:rPr>
              <w:t>8</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7" w:name="ColumnTitle_2"/>
            <w:bookmarkEnd w:id="17"/>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62DF468D" w:rsidR="003B43BC" w:rsidRDefault="00E5312F" w:rsidP="005D181E">
            <w:pPr>
              <w:spacing w:before="180" w:after="180"/>
              <w:rPr>
                <w:lang w:val="en-NZ"/>
              </w:rPr>
            </w:pPr>
            <w:r>
              <w:rPr>
                <w:b/>
                <w:bCs/>
                <w:lang w:val="en-NZ"/>
              </w:rPr>
              <w:t>39</w:t>
            </w:r>
            <w:r w:rsidR="003B43BC" w:rsidRPr="00962011">
              <w:rPr>
                <w:b/>
                <w:bCs/>
                <w:lang w:val="en-NZ"/>
              </w:rPr>
              <w:t>,7</w:t>
            </w:r>
            <w:r>
              <w:rPr>
                <w:b/>
                <w:bCs/>
                <w:lang w:val="en-NZ"/>
              </w:rPr>
              <w:t>24</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638D2AC2" w:rsidR="003B43BC" w:rsidRDefault="00E5312F" w:rsidP="005D181E">
            <w:pPr>
              <w:spacing w:before="180" w:after="180"/>
              <w:rPr>
                <w:lang w:val="en-NZ"/>
              </w:rPr>
            </w:pPr>
            <w:r>
              <w:rPr>
                <w:b/>
                <w:bCs/>
                <w:lang w:val="en-NZ"/>
              </w:rPr>
              <w:t>34</w:t>
            </w:r>
            <w:r w:rsidR="009443C2" w:rsidRPr="00962011">
              <w:rPr>
                <w:b/>
                <w:bCs/>
                <w:lang w:val="en-NZ"/>
              </w:rPr>
              <w:t>,</w:t>
            </w:r>
            <w:r>
              <w:rPr>
                <w:b/>
                <w:bCs/>
                <w:lang w:val="en-NZ"/>
              </w:rPr>
              <w:t>338</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110544C0" w:rsidR="003B43BC" w:rsidRDefault="00E5312F" w:rsidP="005D181E">
            <w:pPr>
              <w:spacing w:before="180" w:after="180"/>
              <w:rPr>
                <w:lang w:val="en-NZ"/>
              </w:rPr>
            </w:pPr>
            <w:r>
              <w:rPr>
                <w:b/>
                <w:bCs/>
                <w:lang w:val="en-NZ"/>
              </w:rPr>
              <w:t>2</w:t>
            </w:r>
            <w:r w:rsidR="003B43BC" w:rsidRPr="00962011">
              <w:rPr>
                <w:b/>
                <w:bCs/>
                <w:lang w:val="en-NZ"/>
              </w:rPr>
              <w:t>,</w:t>
            </w:r>
            <w:r>
              <w:rPr>
                <w:b/>
                <w:bCs/>
                <w:lang w:val="en-NZ"/>
              </w:rPr>
              <w:t>275</w:t>
            </w:r>
            <w:r w:rsidR="003B43BC" w:rsidRPr="00ED6A5B">
              <w:rPr>
                <w:lang w:val="en-NZ"/>
              </w:rPr>
              <w:t xml:space="preserve"> Ministry of Social Development</w:t>
            </w:r>
          </w:p>
        </w:tc>
        <w:tc>
          <w:tcPr>
            <w:tcW w:w="4498" w:type="dxa"/>
            <w:shd w:val="clear" w:color="auto" w:fill="auto"/>
          </w:tcPr>
          <w:p w14:paraId="025A644E" w14:textId="5E0CA3A0" w:rsidR="003B43BC" w:rsidRDefault="009443C2" w:rsidP="005D181E">
            <w:pPr>
              <w:spacing w:before="180" w:after="180"/>
              <w:rPr>
                <w:lang w:val="en-NZ"/>
              </w:rPr>
            </w:pPr>
            <w:r w:rsidRPr="00962011">
              <w:rPr>
                <w:b/>
                <w:bCs/>
                <w:lang w:val="en-NZ"/>
              </w:rPr>
              <w:t>1,</w:t>
            </w:r>
            <w:r w:rsidR="00E5312F">
              <w:rPr>
                <w:b/>
                <w:bCs/>
                <w:lang w:val="en-NZ"/>
              </w:rPr>
              <w:t>267</w:t>
            </w:r>
            <w:r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053FA237" w:rsidR="003B43BC" w:rsidRDefault="00E5312F" w:rsidP="005D181E">
            <w:pPr>
              <w:spacing w:before="180" w:after="180"/>
              <w:rPr>
                <w:lang w:val="en-NZ"/>
              </w:rPr>
            </w:pPr>
            <w:r w:rsidRPr="00E5312F">
              <w:rPr>
                <w:b/>
                <w:bCs/>
                <w:lang w:val="en-NZ"/>
              </w:rPr>
              <w:t>141</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22F373A1" w:rsidR="003B43BC" w:rsidRDefault="009443C2" w:rsidP="005D181E">
            <w:pPr>
              <w:spacing w:before="180" w:after="180"/>
              <w:rPr>
                <w:lang w:val="en-NZ"/>
              </w:rPr>
            </w:pPr>
            <w:r w:rsidRPr="00962011">
              <w:rPr>
                <w:b/>
                <w:bCs/>
                <w:lang w:val="en-NZ"/>
              </w:rPr>
              <w:t>1,</w:t>
            </w:r>
            <w:r w:rsidR="00E5312F">
              <w:rPr>
                <w:b/>
                <w:bCs/>
                <w:lang w:val="en-NZ"/>
              </w:rPr>
              <w:t>267</w:t>
            </w:r>
            <w:r w:rsidRPr="009443C2">
              <w:rPr>
                <w:lang w:val="en-NZ"/>
              </w:rPr>
              <w:t xml:space="preserve"> </w:t>
            </w:r>
            <w:r w:rsidR="003B43BC" w:rsidRPr="00B954FA">
              <w:rPr>
                <w:lang w:val="mi-NZ"/>
              </w:rPr>
              <w:t>Oranga Tamariki</w:t>
            </w:r>
          </w:p>
        </w:tc>
      </w:tr>
      <w:tr w:rsidR="003B43BC" w:rsidRPr="00317365" w14:paraId="60A16C2B" w14:textId="77777777" w:rsidTr="005D181E">
        <w:trPr>
          <w:cantSplit/>
        </w:trPr>
        <w:tc>
          <w:tcPr>
            <w:tcW w:w="4498" w:type="dxa"/>
            <w:shd w:val="clear" w:color="auto" w:fill="auto"/>
          </w:tcPr>
          <w:p w14:paraId="1FDA3260" w14:textId="4BB51106" w:rsidR="003B43BC" w:rsidRPr="0080433F" w:rsidRDefault="003B43BC" w:rsidP="005D181E">
            <w:pPr>
              <w:spacing w:before="180" w:after="180"/>
              <w:rPr>
                <w:lang w:val="en-NZ"/>
              </w:rPr>
            </w:pPr>
            <w:r w:rsidRPr="00962011">
              <w:rPr>
                <w:b/>
                <w:bCs/>
                <w:lang w:val="en-NZ"/>
              </w:rPr>
              <w:t>13</w:t>
            </w:r>
            <w:r w:rsidR="00E5312F">
              <w:rPr>
                <w:b/>
                <w:bCs/>
                <w:lang w:val="en-NZ"/>
              </w:rPr>
              <w:t>5</w:t>
            </w:r>
            <w:r w:rsidRPr="00ED6A5B">
              <w:rPr>
                <w:lang w:val="en-NZ"/>
              </w:rPr>
              <w:t xml:space="preserve"> Other (Individuals or non-Ministry)</w:t>
            </w:r>
          </w:p>
        </w:tc>
        <w:tc>
          <w:tcPr>
            <w:tcW w:w="4498" w:type="dxa"/>
            <w:shd w:val="clear" w:color="auto" w:fill="auto"/>
          </w:tcPr>
          <w:p w14:paraId="10CB41A1" w14:textId="0A6A8C01" w:rsidR="003B43BC" w:rsidRPr="00317365" w:rsidRDefault="00E5312F" w:rsidP="005D181E">
            <w:pPr>
              <w:spacing w:before="180" w:after="180"/>
              <w:rPr>
                <w:lang w:val="en-NZ"/>
              </w:rPr>
            </w:pPr>
            <w:r>
              <w:rPr>
                <w:b/>
                <w:bCs/>
                <w:lang w:val="en-NZ"/>
              </w:rPr>
              <w:t>239</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8" w:name="ColumnTitle_3"/>
            <w:bookmarkEnd w:id="18"/>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4C3B086E" w:rsidR="000A6B1A" w:rsidRDefault="00352E70" w:rsidP="005D181E">
            <w:pPr>
              <w:spacing w:before="180" w:after="180"/>
              <w:rPr>
                <w:lang w:val="en-NZ"/>
              </w:rPr>
            </w:pPr>
            <w:r>
              <w:rPr>
                <w:b/>
                <w:bCs/>
                <w:lang w:val="en-NZ"/>
              </w:rPr>
              <w:t>37</w:t>
            </w:r>
            <w:r w:rsidR="000A6B1A" w:rsidRPr="00962011">
              <w:rPr>
                <w:b/>
                <w:bCs/>
                <w:lang w:val="en-NZ"/>
              </w:rPr>
              <w:t>5</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53BACBAF" w:rsidR="000A6B1A" w:rsidRDefault="00352E70" w:rsidP="005D181E">
            <w:pPr>
              <w:spacing w:before="180" w:after="180"/>
              <w:rPr>
                <w:lang w:val="en-NZ"/>
              </w:rPr>
            </w:pPr>
            <w:r>
              <w:rPr>
                <w:b/>
                <w:bCs/>
                <w:lang w:val="en-NZ"/>
              </w:rPr>
              <w:t>4</w:t>
            </w:r>
            <w:r w:rsidR="00554924" w:rsidRPr="00962011">
              <w:rPr>
                <w:b/>
                <w:bCs/>
                <w:lang w:val="en-NZ"/>
              </w:rPr>
              <w:t>1</w:t>
            </w:r>
            <w:r>
              <w:rPr>
                <w:b/>
                <w:bCs/>
                <w:lang w:val="en-NZ"/>
              </w:rPr>
              <w:t>1</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7781E55F" w:rsidR="000A6B1A" w:rsidRDefault="00036914" w:rsidP="005D181E">
            <w:pPr>
              <w:spacing w:before="180" w:after="180"/>
              <w:rPr>
                <w:lang w:val="en-NZ"/>
              </w:rPr>
            </w:pPr>
            <w:r w:rsidRPr="00962011">
              <w:rPr>
                <w:b/>
                <w:bCs/>
                <w:lang w:val="en-NZ"/>
              </w:rPr>
              <w:t>2,1</w:t>
            </w:r>
            <w:r w:rsidR="00352E70">
              <w:rPr>
                <w:b/>
                <w:bCs/>
                <w:lang w:val="en-NZ"/>
              </w:rPr>
              <w:t>38</w:t>
            </w:r>
            <w:r w:rsidRPr="00962011">
              <w:rPr>
                <w:lang w:val="en-NZ"/>
              </w:rPr>
              <w:t xml:space="preserve"> Mobility Parking permits issued</w:t>
            </w:r>
          </w:p>
        </w:tc>
        <w:tc>
          <w:tcPr>
            <w:tcW w:w="4498" w:type="dxa"/>
            <w:shd w:val="clear" w:color="auto" w:fill="auto"/>
          </w:tcPr>
          <w:p w14:paraId="575D747E" w14:textId="6186782B" w:rsidR="000A6B1A" w:rsidRDefault="00352E70" w:rsidP="005D181E">
            <w:pPr>
              <w:spacing w:before="180" w:after="180"/>
              <w:rPr>
                <w:lang w:val="en-NZ"/>
              </w:rPr>
            </w:pPr>
            <w:r>
              <w:rPr>
                <w:b/>
                <w:bCs/>
                <w:lang w:val="en-NZ"/>
              </w:rPr>
              <w:t>2</w:t>
            </w:r>
            <w:r w:rsidR="003A2110" w:rsidRPr="00962011">
              <w:rPr>
                <w:b/>
                <w:bCs/>
                <w:lang w:val="en-NZ"/>
              </w:rPr>
              <w:t>,</w:t>
            </w:r>
            <w:r>
              <w:rPr>
                <w:b/>
                <w:bCs/>
                <w:lang w:val="en-NZ"/>
              </w:rPr>
              <w:t>499</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5D4E0624" w:rsidR="000A6B1A" w:rsidRDefault="00352E70" w:rsidP="005D181E">
            <w:pPr>
              <w:spacing w:before="180" w:after="180"/>
              <w:rPr>
                <w:lang w:val="en-NZ"/>
              </w:rPr>
            </w:pPr>
            <w:r>
              <w:rPr>
                <w:b/>
                <w:bCs/>
                <w:lang w:val="en-NZ"/>
              </w:rPr>
              <w:t>8</w:t>
            </w:r>
            <w:r w:rsidR="00036914" w:rsidRPr="00962011">
              <w:rPr>
                <w:b/>
                <w:bCs/>
                <w:lang w:val="en-NZ"/>
              </w:rPr>
              <w:t>,</w:t>
            </w:r>
            <w:r>
              <w:rPr>
                <w:b/>
                <w:bCs/>
                <w:lang w:val="en-NZ"/>
              </w:rPr>
              <w:t>084</w:t>
            </w:r>
            <w:r w:rsidR="00036914" w:rsidRPr="00962011">
              <w:rPr>
                <w:lang w:val="en-NZ"/>
              </w:rPr>
              <w:t xml:space="preserve"> people using Mobility Parking Scheme</w:t>
            </w:r>
          </w:p>
        </w:tc>
        <w:tc>
          <w:tcPr>
            <w:tcW w:w="4498" w:type="dxa"/>
            <w:shd w:val="clear" w:color="auto" w:fill="auto"/>
          </w:tcPr>
          <w:p w14:paraId="45BD480C" w14:textId="78429B71" w:rsidR="000A6B1A" w:rsidRDefault="00352E70" w:rsidP="005D181E">
            <w:pPr>
              <w:spacing w:before="180" w:after="180"/>
              <w:rPr>
                <w:lang w:val="en-NZ"/>
              </w:rPr>
            </w:pPr>
            <w:r>
              <w:rPr>
                <w:b/>
                <w:bCs/>
                <w:lang w:val="en-NZ"/>
              </w:rPr>
              <w:t>8</w:t>
            </w:r>
            <w:r w:rsidR="001877DC" w:rsidRPr="00962011">
              <w:rPr>
                <w:b/>
                <w:bCs/>
                <w:lang w:val="en-NZ"/>
              </w:rPr>
              <w:t>,</w:t>
            </w:r>
            <w:r>
              <w:rPr>
                <w:b/>
                <w:bCs/>
                <w:lang w:val="en-NZ"/>
              </w:rPr>
              <w:t>624</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206B008F" w:rsidR="000A6B1A" w:rsidRDefault="00352E70" w:rsidP="005D181E">
            <w:pPr>
              <w:spacing w:before="180" w:after="180"/>
              <w:rPr>
                <w:lang w:val="en-NZ"/>
              </w:rPr>
            </w:pPr>
            <w:r w:rsidRPr="00352E70">
              <w:rPr>
                <w:b/>
                <w:bCs/>
                <w:lang w:val="en-NZ"/>
              </w:rPr>
              <w:t>2</w:t>
            </w:r>
            <w:r w:rsidR="00554924" w:rsidRPr="00962011">
              <w:rPr>
                <w:lang w:val="en-NZ"/>
              </w:rPr>
              <w:t xml:space="preserve"> education or training sessions provided</w:t>
            </w:r>
          </w:p>
        </w:tc>
        <w:tc>
          <w:tcPr>
            <w:tcW w:w="4498" w:type="dxa"/>
            <w:shd w:val="clear" w:color="auto" w:fill="auto"/>
          </w:tcPr>
          <w:p w14:paraId="4564E455" w14:textId="1D4034D8" w:rsidR="000A6B1A" w:rsidRDefault="001877DC" w:rsidP="005D181E">
            <w:pPr>
              <w:spacing w:before="180" w:after="180"/>
              <w:rPr>
                <w:lang w:val="en-NZ"/>
              </w:rPr>
            </w:pPr>
            <w:r w:rsidRPr="00962011">
              <w:rPr>
                <w:b/>
                <w:bCs/>
                <w:lang w:val="en-NZ"/>
              </w:rPr>
              <w:t>35</w:t>
            </w:r>
            <w:r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7AB40108" w:rsidR="000A6B1A" w:rsidRDefault="00352E70" w:rsidP="005D181E">
            <w:pPr>
              <w:spacing w:before="180" w:after="180"/>
              <w:rPr>
                <w:lang w:val="en-NZ"/>
              </w:rPr>
            </w:pPr>
            <w:r w:rsidRPr="00352E70">
              <w:rPr>
                <w:b/>
                <w:bCs/>
                <w:lang w:val="en-NZ"/>
              </w:rPr>
              <w:t>4</w:t>
            </w:r>
            <w:r w:rsidR="00554924"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9" w:name="_Toc156473605"/>
      <w:bookmarkStart w:id="20" w:name="_Toc157079824"/>
      <w:r w:rsidRPr="00962011">
        <w:rPr>
          <w:lang w:val="en-NZ"/>
        </w:rPr>
        <w:lastRenderedPageBreak/>
        <w:t>Financial summary</w:t>
      </w:r>
      <w:r w:rsidR="00180707" w:rsidRPr="00962011">
        <w:rPr>
          <w:lang w:val="en-NZ"/>
        </w:rPr>
        <w:br/>
      </w:r>
      <w:r w:rsidRPr="00962011">
        <w:rPr>
          <w:lang w:val="en-NZ"/>
        </w:rPr>
        <w:t>For the year ended 30 June 2023</w:t>
      </w:r>
      <w:bookmarkEnd w:id="19"/>
      <w:bookmarkEnd w:id="20"/>
    </w:p>
    <w:p w14:paraId="13EBE351" w14:textId="67CD1000" w:rsidR="00734AF2" w:rsidRPr="00962011" w:rsidRDefault="00734AF2" w:rsidP="00692B9B">
      <w:pPr>
        <w:pStyle w:val="Heading2"/>
        <w:rPr>
          <w:lang w:val="en-NZ"/>
        </w:rPr>
      </w:pPr>
      <w:r w:rsidRPr="00962011">
        <w:rPr>
          <w:lang w:val="en-NZ"/>
        </w:rPr>
        <w:t>Revenue</w:t>
      </w:r>
    </w:p>
    <w:p w14:paraId="40EBCD5B" w14:textId="079ADFF4" w:rsidR="00734AF2" w:rsidRPr="00962011" w:rsidRDefault="00734AF2" w:rsidP="00153292">
      <w:pPr>
        <w:pStyle w:val="ListParagraph"/>
        <w:numPr>
          <w:ilvl w:val="0"/>
          <w:numId w:val="2"/>
        </w:numPr>
        <w:rPr>
          <w:lang w:val="en-NZ"/>
        </w:rPr>
      </w:pPr>
      <w:r w:rsidRPr="00962011">
        <w:rPr>
          <w:lang w:val="en-NZ"/>
        </w:rPr>
        <w:t xml:space="preserve">Government contracts: </w:t>
      </w:r>
      <w:r w:rsidR="00352E70">
        <w:rPr>
          <w:lang w:val="en-NZ"/>
        </w:rPr>
        <w:t>8</w:t>
      </w:r>
      <w:r w:rsidRPr="00962011">
        <w:rPr>
          <w:lang w:val="en-NZ"/>
        </w:rPr>
        <w:t>6%</w:t>
      </w:r>
    </w:p>
    <w:p w14:paraId="21B34FCD" w14:textId="43F4AB32" w:rsidR="00734AF2" w:rsidRPr="00962011" w:rsidRDefault="00734AF2" w:rsidP="00153292">
      <w:pPr>
        <w:pStyle w:val="ListParagraph"/>
        <w:numPr>
          <w:ilvl w:val="0"/>
          <w:numId w:val="2"/>
        </w:numPr>
        <w:rPr>
          <w:lang w:val="en-NZ"/>
        </w:rPr>
      </w:pPr>
      <w:r w:rsidRPr="00962011">
        <w:rPr>
          <w:lang w:val="en-NZ"/>
        </w:rPr>
        <w:t>Other revenue: 2%</w:t>
      </w:r>
    </w:p>
    <w:p w14:paraId="1C586878" w14:textId="00584029" w:rsidR="00734AF2" w:rsidRPr="00962011" w:rsidRDefault="00734AF2" w:rsidP="00153292">
      <w:pPr>
        <w:pStyle w:val="ListParagraph"/>
        <w:numPr>
          <w:ilvl w:val="0"/>
          <w:numId w:val="2"/>
        </w:numPr>
        <w:rPr>
          <w:lang w:val="en-NZ"/>
        </w:rPr>
      </w:pPr>
      <w:r w:rsidRPr="00962011">
        <w:rPr>
          <w:lang w:val="en-NZ"/>
        </w:rPr>
        <w:t xml:space="preserve">Investments: </w:t>
      </w:r>
      <w:r w:rsidR="00352E70">
        <w:rPr>
          <w:lang w:val="en-NZ"/>
        </w:rPr>
        <w:t>2</w:t>
      </w:r>
      <w:r w:rsidRPr="00962011">
        <w:rPr>
          <w:lang w:val="en-NZ"/>
        </w:rPr>
        <w:t>%</w:t>
      </w:r>
    </w:p>
    <w:p w14:paraId="1043D9B0" w14:textId="7FB384C6" w:rsidR="00734AF2" w:rsidRPr="00962011" w:rsidRDefault="00734AF2" w:rsidP="00153292">
      <w:pPr>
        <w:pStyle w:val="ListParagraph"/>
        <w:numPr>
          <w:ilvl w:val="0"/>
          <w:numId w:val="2"/>
        </w:numPr>
        <w:rPr>
          <w:lang w:val="en-NZ"/>
        </w:rPr>
      </w:pPr>
      <w:r w:rsidRPr="00962011">
        <w:rPr>
          <w:lang w:val="en-NZ"/>
        </w:rPr>
        <w:t>Bequests: 1%</w:t>
      </w:r>
    </w:p>
    <w:p w14:paraId="24F996EB" w14:textId="6AB8B8BC" w:rsidR="00734AF2" w:rsidRPr="00962011" w:rsidRDefault="00734AF2" w:rsidP="00153292">
      <w:pPr>
        <w:pStyle w:val="ListParagraph"/>
        <w:numPr>
          <w:ilvl w:val="0"/>
          <w:numId w:val="2"/>
        </w:numPr>
        <w:rPr>
          <w:lang w:val="en-NZ"/>
        </w:rPr>
      </w:pPr>
      <w:r w:rsidRPr="00962011">
        <w:rPr>
          <w:lang w:val="en-NZ"/>
        </w:rPr>
        <w:t xml:space="preserve">Other contracts and grants: </w:t>
      </w:r>
      <w:r w:rsidR="00352E70">
        <w:rPr>
          <w:lang w:val="en-NZ"/>
        </w:rPr>
        <w:t>6</w:t>
      </w:r>
      <w:r w:rsidRPr="00962011">
        <w:rPr>
          <w:lang w:val="en-NZ"/>
        </w:rPr>
        <w:t>%</w:t>
      </w:r>
    </w:p>
    <w:p w14:paraId="0B0A5A0C" w14:textId="0257ABFC" w:rsidR="00734AF2" w:rsidRPr="00962011" w:rsidRDefault="00734AF2" w:rsidP="00153292">
      <w:pPr>
        <w:pStyle w:val="ListParagraph"/>
        <w:numPr>
          <w:ilvl w:val="0"/>
          <w:numId w:val="2"/>
        </w:numPr>
        <w:rPr>
          <w:lang w:val="en-NZ"/>
        </w:rPr>
      </w:pPr>
      <w:r w:rsidRPr="00962011">
        <w:rPr>
          <w:lang w:val="en-NZ"/>
        </w:rPr>
        <w:t xml:space="preserve">Funds raised by CCS DA: </w:t>
      </w:r>
      <w:r w:rsidR="00FE53AA">
        <w:rPr>
          <w:lang w:val="en-NZ"/>
        </w:rPr>
        <w:t>3</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1DBCC5E5"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FE53AA">
        <w:rPr>
          <w:lang w:val="en-NZ"/>
        </w:rPr>
        <w:t>5</w:t>
      </w:r>
      <w:r w:rsidRPr="00962011">
        <w:rPr>
          <w:lang w:val="en-NZ"/>
        </w:rPr>
        <w:t>%</w:t>
      </w:r>
    </w:p>
    <w:p w14:paraId="1E7C43DD" w14:textId="26F658BE" w:rsidR="00153292" w:rsidRPr="00962011" w:rsidRDefault="00153292" w:rsidP="00153292">
      <w:pPr>
        <w:pStyle w:val="ListParagraph"/>
        <w:numPr>
          <w:ilvl w:val="0"/>
          <w:numId w:val="3"/>
        </w:numPr>
        <w:rPr>
          <w:lang w:val="en-NZ"/>
        </w:rPr>
      </w:pPr>
      <w:r w:rsidRPr="00962011">
        <w:rPr>
          <w:lang w:val="en-NZ"/>
        </w:rPr>
        <w:t xml:space="preserve">IT: </w:t>
      </w:r>
      <w:r w:rsidR="00FE53AA">
        <w:rPr>
          <w:lang w:val="en-NZ"/>
        </w:rPr>
        <w:t>2</w:t>
      </w:r>
      <w:r w:rsidRPr="00962011">
        <w:rPr>
          <w:lang w:val="en-NZ"/>
        </w:rPr>
        <w:t>%</w:t>
      </w:r>
    </w:p>
    <w:p w14:paraId="5DB8C3D5" w14:textId="3958569D"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FE53AA">
        <w:rPr>
          <w:lang w:val="en-NZ"/>
        </w:rPr>
        <w:t>5</w:t>
      </w:r>
      <w:r w:rsidRPr="00962011">
        <w:rPr>
          <w:lang w:val="en-NZ"/>
        </w:rPr>
        <w:t>%</w:t>
      </w:r>
    </w:p>
    <w:p w14:paraId="56CD3C9B" w14:textId="44AA129E" w:rsidR="00153292" w:rsidRPr="00962011" w:rsidRDefault="00153292" w:rsidP="00153292">
      <w:pPr>
        <w:pStyle w:val="ListParagraph"/>
        <w:numPr>
          <w:ilvl w:val="0"/>
          <w:numId w:val="3"/>
        </w:numPr>
        <w:rPr>
          <w:lang w:val="en-NZ"/>
        </w:rPr>
      </w:pPr>
      <w:r w:rsidRPr="00962011">
        <w:rPr>
          <w:lang w:val="en-NZ"/>
        </w:rPr>
        <w:t xml:space="preserve">Travel and accommodation: </w:t>
      </w:r>
      <w:r w:rsidR="00FE53AA">
        <w:rPr>
          <w:lang w:val="en-NZ"/>
        </w:rPr>
        <w:t>2</w:t>
      </w:r>
      <w:r w:rsidRPr="00962011">
        <w:rPr>
          <w:lang w:val="en-NZ"/>
        </w:rPr>
        <w:t>%</w:t>
      </w:r>
    </w:p>
    <w:p w14:paraId="6B2256A6" w14:textId="4B5ACCDF" w:rsidR="00153292" w:rsidRPr="00962011" w:rsidRDefault="00153292" w:rsidP="00153292">
      <w:pPr>
        <w:pStyle w:val="ListParagraph"/>
        <w:numPr>
          <w:ilvl w:val="0"/>
          <w:numId w:val="3"/>
        </w:numPr>
        <w:rPr>
          <w:lang w:val="en-NZ"/>
        </w:rPr>
      </w:pPr>
      <w:r w:rsidRPr="00962011">
        <w:rPr>
          <w:lang w:val="en-NZ"/>
        </w:rPr>
        <w:t xml:space="preserve">Programme costs: </w:t>
      </w:r>
      <w:r w:rsidR="00710D5F">
        <w:rPr>
          <w:lang w:val="en-NZ"/>
        </w:rPr>
        <w:t>16</w:t>
      </w:r>
      <w:r w:rsidRPr="00962011">
        <w:rPr>
          <w:lang w:val="en-NZ"/>
        </w:rPr>
        <w:t>%</w:t>
      </w:r>
    </w:p>
    <w:p w14:paraId="271F249D" w14:textId="3EFD6840" w:rsidR="00153292" w:rsidRPr="00962011" w:rsidRDefault="00153292" w:rsidP="00153292">
      <w:pPr>
        <w:pStyle w:val="ListParagraph"/>
        <w:numPr>
          <w:ilvl w:val="0"/>
          <w:numId w:val="3"/>
        </w:numPr>
        <w:rPr>
          <w:lang w:val="en-NZ"/>
        </w:rPr>
      </w:pPr>
      <w:r w:rsidRPr="00962011">
        <w:rPr>
          <w:lang w:val="en-NZ"/>
        </w:rPr>
        <w:t xml:space="preserve">Other costs: </w:t>
      </w:r>
      <w:r w:rsidR="00710D5F">
        <w:rPr>
          <w:lang w:val="en-NZ"/>
        </w:rPr>
        <w:t>8</w:t>
      </w:r>
      <w:r w:rsidRPr="00962011">
        <w:rPr>
          <w:lang w:val="en-NZ"/>
        </w:rPr>
        <w:t>%</w:t>
      </w:r>
    </w:p>
    <w:p w14:paraId="792FD846" w14:textId="6C0317FE" w:rsidR="00153292" w:rsidRPr="00962011" w:rsidRDefault="00153292" w:rsidP="00153292">
      <w:pPr>
        <w:pStyle w:val="ListParagraph"/>
        <w:numPr>
          <w:ilvl w:val="0"/>
          <w:numId w:val="3"/>
        </w:numPr>
        <w:rPr>
          <w:lang w:val="en-NZ"/>
        </w:rPr>
      </w:pPr>
      <w:r w:rsidRPr="00962011">
        <w:rPr>
          <w:lang w:val="en-NZ"/>
        </w:rPr>
        <w:lastRenderedPageBreak/>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rsidSect="009C124C">
          <w:pgSz w:w="11906" w:h="16838"/>
          <w:pgMar w:top="1440" w:right="1440" w:bottom="1440" w:left="1440" w:header="708" w:footer="708" w:gutter="0"/>
          <w:cols w:space="708"/>
          <w:docGrid w:linePitch="49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1" w:name="Title_2"/>
            <w:bookmarkEnd w:id="21"/>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5F4705E3" w:rsidR="00153292" w:rsidRPr="00962011" w:rsidRDefault="00710D5F" w:rsidP="006C26C1">
            <w:pPr>
              <w:spacing w:before="180" w:after="180"/>
              <w:rPr>
                <w:lang w:val="en-NZ"/>
              </w:rPr>
            </w:pPr>
            <w:r>
              <w:rPr>
                <w:lang w:val="en-NZ"/>
              </w:rPr>
              <w:t>3</w:t>
            </w:r>
            <w:r w:rsidR="00153292" w:rsidRPr="00962011">
              <w:rPr>
                <w:lang w:val="en-NZ"/>
              </w:rPr>
              <w:t>,</w:t>
            </w:r>
            <w:r>
              <w:rPr>
                <w:lang w:val="en-NZ"/>
              </w:rPr>
              <w:t>257</w:t>
            </w:r>
          </w:p>
        </w:tc>
        <w:tc>
          <w:tcPr>
            <w:tcW w:w="2471" w:type="dxa"/>
            <w:shd w:val="clear" w:color="auto" w:fill="auto"/>
          </w:tcPr>
          <w:p w14:paraId="1843AA5E" w14:textId="25C6E82F" w:rsidR="00153292" w:rsidRPr="00962011" w:rsidRDefault="00710D5F" w:rsidP="006C26C1">
            <w:pPr>
              <w:spacing w:before="180" w:after="180"/>
              <w:rPr>
                <w:lang w:val="en-NZ"/>
              </w:rPr>
            </w:pPr>
            <w:r>
              <w:rPr>
                <w:lang w:val="en-NZ"/>
              </w:rPr>
              <w:t>3</w:t>
            </w:r>
            <w:r w:rsidR="00153292" w:rsidRPr="00962011">
              <w:rPr>
                <w:lang w:val="en-NZ"/>
              </w:rPr>
              <w:t>,</w:t>
            </w:r>
            <w:r>
              <w:rPr>
                <w:lang w:val="en-NZ"/>
              </w:rPr>
              <w:t>080</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6BBFB1FC" w:rsidR="00153292" w:rsidRPr="00962011" w:rsidRDefault="00710D5F" w:rsidP="006C26C1">
            <w:pPr>
              <w:spacing w:before="180" w:after="180"/>
              <w:rPr>
                <w:lang w:val="en-NZ"/>
              </w:rPr>
            </w:pPr>
            <w:r>
              <w:rPr>
                <w:lang w:val="en-NZ"/>
              </w:rPr>
              <w:t>3</w:t>
            </w:r>
            <w:r w:rsidR="00153292" w:rsidRPr="00962011">
              <w:rPr>
                <w:lang w:val="en-NZ"/>
              </w:rPr>
              <w:t>,</w:t>
            </w:r>
            <w:r>
              <w:rPr>
                <w:lang w:val="en-NZ"/>
              </w:rPr>
              <w:t>142</w:t>
            </w:r>
          </w:p>
        </w:tc>
        <w:tc>
          <w:tcPr>
            <w:tcW w:w="2471" w:type="dxa"/>
            <w:shd w:val="clear" w:color="auto" w:fill="auto"/>
          </w:tcPr>
          <w:p w14:paraId="4B635663" w14:textId="5B315C04" w:rsidR="00153292" w:rsidRPr="00962011" w:rsidRDefault="00710D5F" w:rsidP="006C26C1">
            <w:pPr>
              <w:spacing w:before="180" w:after="180"/>
              <w:rPr>
                <w:lang w:val="en-NZ"/>
              </w:rPr>
            </w:pPr>
            <w:r>
              <w:rPr>
                <w:lang w:val="en-NZ"/>
              </w:rPr>
              <w:t>2</w:t>
            </w:r>
            <w:r w:rsidR="00153292" w:rsidRPr="00962011">
              <w:rPr>
                <w:lang w:val="en-NZ"/>
              </w:rPr>
              <w:t>,</w:t>
            </w:r>
            <w:r>
              <w:rPr>
                <w:lang w:val="en-NZ"/>
              </w:rPr>
              <w:t>794</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4F7F0B81" w:rsidR="00153292" w:rsidRPr="00962011" w:rsidRDefault="00153292" w:rsidP="006C26C1">
            <w:pPr>
              <w:spacing w:before="180" w:after="180"/>
              <w:rPr>
                <w:b/>
                <w:bCs/>
                <w:lang w:val="en-NZ"/>
              </w:rPr>
            </w:pPr>
            <w:r w:rsidRPr="00962011">
              <w:rPr>
                <w:b/>
                <w:bCs/>
                <w:lang w:val="en-NZ"/>
              </w:rPr>
              <w:t>1</w:t>
            </w:r>
            <w:r w:rsidR="00073A43">
              <w:rPr>
                <w:b/>
                <w:bCs/>
                <w:lang w:val="en-NZ"/>
              </w:rPr>
              <w:t>15</w:t>
            </w:r>
          </w:p>
        </w:tc>
        <w:tc>
          <w:tcPr>
            <w:tcW w:w="2471" w:type="dxa"/>
            <w:shd w:val="clear" w:color="auto" w:fill="auto"/>
          </w:tcPr>
          <w:p w14:paraId="06279B35" w14:textId="32FB11F2" w:rsidR="00153292" w:rsidRPr="00962011" w:rsidRDefault="00073A43" w:rsidP="006C26C1">
            <w:pPr>
              <w:spacing w:before="180" w:after="180"/>
              <w:rPr>
                <w:b/>
                <w:bCs/>
                <w:lang w:val="en-NZ"/>
              </w:rPr>
            </w:pPr>
            <w:r>
              <w:rPr>
                <w:b/>
                <w:bCs/>
                <w:lang w:val="en-NZ"/>
              </w:rPr>
              <w:t>286</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72E0387B" w:rsidR="00153292" w:rsidRPr="00962011" w:rsidRDefault="00073A43" w:rsidP="006C26C1">
            <w:pPr>
              <w:spacing w:before="180" w:after="180"/>
              <w:rPr>
                <w:lang w:val="en-NZ"/>
              </w:rPr>
            </w:pPr>
            <w:r>
              <w:rPr>
                <w:lang w:val="en-NZ"/>
              </w:rPr>
              <w:t>40</w:t>
            </w:r>
          </w:p>
        </w:tc>
        <w:tc>
          <w:tcPr>
            <w:tcW w:w="2471" w:type="dxa"/>
            <w:shd w:val="clear" w:color="auto" w:fill="auto"/>
          </w:tcPr>
          <w:p w14:paraId="365B1B28" w14:textId="709220BC" w:rsidR="00153292" w:rsidRPr="00962011" w:rsidRDefault="00073A43" w:rsidP="006C26C1">
            <w:pPr>
              <w:spacing w:before="180" w:after="180"/>
              <w:rPr>
                <w:lang w:val="en-NZ"/>
              </w:rPr>
            </w:pPr>
            <w:r>
              <w:rPr>
                <w:lang w:val="en-NZ"/>
              </w:rPr>
              <w:t>8</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35CDAC27" w:rsidR="00153292" w:rsidRPr="00962011" w:rsidRDefault="00153292" w:rsidP="006C26C1">
            <w:pPr>
              <w:spacing w:before="180" w:after="180"/>
              <w:rPr>
                <w:lang w:val="en-NZ"/>
              </w:rPr>
            </w:pPr>
            <w:r w:rsidRPr="00962011">
              <w:rPr>
                <w:lang w:val="en-NZ"/>
              </w:rPr>
              <w:t>(</w:t>
            </w:r>
            <w:r w:rsidR="00073A43">
              <w:rPr>
                <w:lang w:val="en-NZ"/>
              </w:rPr>
              <w:t>2</w:t>
            </w:r>
            <w:r w:rsidRPr="00962011">
              <w:rPr>
                <w:lang w:val="en-NZ"/>
              </w:rPr>
              <w:t>)</w:t>
            </w:r>
          </w:p>
        </w:tc>
        <w:tc>
          <w:tcPr>
            <w:tcW w:w="2471" w:type="dxa"/>
            <w:shd w:val="clear" w:color="auto" w:fill="auto"/>
          </w:tcPr>
          <w:p w14:paraId="4BCCD0C0" w14:textId="20D2FEE0" w:rsidR="00153292" w:rsidRPr="00962011" w:rsidRDefault="00073A43"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5A4A8771" w:rsidR="00153292" w:rsidRPr="00962011" w:rsidRDefault="00073A43" w:rsidP="006C26C1">
            <w:pPr>
              <w:spacing w:before="180" w:after="180"/>
              <w:rPr>
                <w:lang w:val="en-NZ"/>
              </w:rPr>
            </w:pPr>
            <w:r>
              <w:rPr>
                <w:lang w:val="en-NZ"/>
              </w:rPr>
              <w:t>16</w:t>
            </w:r>
          </w:p>
        </w:tc>
        <w:tc>
          <w:tcPr>
            <w:tcW w:w="2471" w:type="dxa"/>
            <w:shd w:val="clear" w:color="auto" w:fill="auto"/>
          </w:tcPr>
          <w:p w14:paraId="16818E20" w14:textId="6DD8AE0E" w:rsidR="00153292" w:rsidRPr="00962011" w:rsidRDefault="00073A43" w:rsidP="006C26C1">
            <w:pPr>
              <w:spacing w:before="180" w:after="180"/>
              <w:rPr>
                <w:lang w:val="en-NZ"/>
              </w:rPr>
            </w:pPr>
            <w:r>
              <w:rPr>
                <w:lang w:val="en-NZ"/>
              </w:rPr>
              <w:t>–</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6C895C74" w:rsidR="00153292" w:rsidRPr="00962011" w:rsidRDefault="003174F4" w:rsidP="006C26C1">
            <w:pPr>
              <w:spacing w:before="180" w:after="180"/>
              <w:rPr>
                <w:lang w:val="en-NZ"/>
              </w:rPr>
            </w:pPr>
            <w:r>
              <w:rPr>
                <w:lang w:val="en-NZ"/>
              </w:rPr>
              <w:t>2</w:t>
            </w:r>
            <w:r w:rsidR="00153292" w:rsidRPr="00962011">
              <w:rPr>
                <w:lang w:val="en-NZ"/>
              </w:rPr>
              <w:t>1</w:t>
            </w:r>
          </w:p>
        </w:tc>
        <w:tc>
          <w:tcPr>
            <w:tcW w:w="2471" w:type="dxa"/>
            <w:shd w:val="clear" w:color="auto" w:fill="auto"/>
          </w:tcPr>
          <w:p w14:paraId="6034A607" w14:textId="3C131C1D" w:rsidR="00153292" w:rsidRPr="00962011" w:rsidRDefault="003174F4" w:rsidP="006C26C1">
            <w:pPr>
              <w:spacing w:before="180" w:after="180"/>
              <w:rPr>
                <w:lang w:val="en-NZ"/>
              </w:rPr>
            </w:pPr>
            <w:r>
              <w:rPr>
                <w:lang w:val="en-NZ"/>
              </w:rPr>
              <w:t>–</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6DFE4E07" w:rsidR="00153292" w:rsidRPr="00962011" w:rsidRDefault="00A36507" w:rsidP="006C26C1">
            <w:pPr>
              <w:spacing w:before="180" w:after="180"/>
              <w:rPr>
                <w:lang w:val="en-NZ"/>
              </w:rPr>
            </w:pPr>
            <w:r>
              <w:rPr>
                <w:lang w:val="en-NZ"/>
              </w:rPr>
              <w:t>24</w:t>
            </w:r>
          </w:p>
        </w:tc>
        <w:tc>
          <w:tcPr>
            <w:tcW w:w="2471" w:type="dxa"/>
            <w:shd w:val="clear" w:color="auto" w:fill="auto"/>
          </w:tcPr>
          <w:p w14:paraId="2BEEF121" w14:textId="0D4132C6" w:rsidR="00153292" w:rsidRPr="00962011" w:rsidRDefault="00153292" w:rsidP="006C26C1">
            <w:pPr>
              <w:spacing w:before="180" w:after="180"/>
              <w:rPr>
                <w:lang w:val="en-NZ"/>
              </w:rPr>
            </w:pPr>
            <w:r w:rsidRPr="00962011">
              <w:rPr>
                <w:lang w:val="en-NZ"/>
              </w:rPr>
              <w:t>(</w:t>
            </w:r>
            <w:r w:rsidR="00A36507">
              <w:rPr>
                <w:lang w:val="en-NZ"/>
              </w:rPr>
              <w:t>103</w:t>
            </w:r>
            <w:r w:rsidRPr="00962011">
              <w:rPr>
                <w:lang w:val="en-NZ"/>
              </w:rPr>
              <w:t>)</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3A04540B" w:rsidR="00153292" w:rsidRPr="00962011" w:rsidRDefault="00A36507" w:rsidP="006C26C1">
            <w:pPr>
              <w:spacing w:before="180" w:after="180"/>
              <w:rPr>
                <w:b/>
                <w:bCs/>
                <w:lang w:val="en-NZ"/>
              </w:rPr>
            </w:pPr>
            <w:r>
              <w:rPr>
                <w:b/>
                <w:bCs/>
                <w:lang w:val="en-NZ"/>
              </w:rPr>
              <w:t>214</w:t>
            </w:r>
          </w:p>
        </w:tc>
        <w:tc>
          <w:tcPr>
            <w:tcW w:w="2471" w:type="dxa"/>
            <w:shd w:val="clear" w:color="auto" w:fill="auto"/>
          </w:tcPr>
          <w:p w14:paraId="11424119" w14:textId="16E7E751" w:rsidR="00153292" w:rsidRPr="00962011" w:rsidRDefault="00A36507" w:rsidP="006C26C1">
            <w:pPr>
              <w:spacing w:before="180" w:after="180"/>
              <w:rPr>
                <w:b/>
                <w:bCs/>
                <w:lang w:val="en-NZ"/>
              </w:rPr>
            </w:pPr>
            <w:r>
              <w:rPr>
                <w:b/>
                <w:bCs/>
                <w:lang w:val="en-NZ"/>
              </w:rPr>
              <w:t>191</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2" w:name="Title_3"/>
            <w:bookmarkEnd w:id="22"/>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D2C2F56" w:rsidR="00153292" w:rsidRPr="00962011" w:rsidRDefault="00153292" w:rsidP="00932C85">
            <w:pPr>
              <w:spacing w:before="180" w:after="180"/>
              <w:rPr>
                <w:lang w:val="en-NZ"/>
              </w:rPr>
            </w:pPr>
            <w:r w:rsidRPr="00962011">
              <w:rPr>
                <w:lang w:val="en-NZ"/>
              </w:rPr>
              <w:t>2,</w:t>
            </w:r>
            <w:r w:rsidR="0055174A">
              <w:rPr>
                <w:lang w:val="en-NZ"/>
              </w:rPr>
              <w:t>097</w:t>
            </w:r>
          </w:p>
        </w:tc>
        <w:tc>
          <w:tcPr>
            <w:tcW w:w="2710" w:type="dxa"/>
            <w:shd w:val="clear" w:color="auto" w:fill="auto"/>
          </w:tcPr>
          <w:p w14:paraId="6463E92A" w14:textId="4FCFBCBE" w:rsidR="00153292" w:rsidRPr="00962011" w:rsidRDefault="0055174A" w:rsidP="00932C85">
            <w:pPr>
              <w:spacing w:before="180" w:after="180"/>
              <w:rPr>
                <w:lang w:val="en-NZ"/>
              </w:rPr>
            </w:pPr>
            <w:r>
              <w:rPr>
                <w:lang w:val="en-NZ"/>
              </w:rPr>
              <w:t>1</w:t>
            </w:r>
            <w:r w:rsidR="00153292" w:rsidRPr="00962011">
              <w:rPr>
                <w:lang w:val="en-NZ"/>
              </w:rPr>
              <w:t>,</w:t>
            </w:r>
            <w:r>
              <w:rPr>
                <w:lang w:val="en-NZ"/>
              </w:rPr>
              <w:t>906</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7429A6F7" w:rsidR="00153292" w:rsidRPr="00962011" w:rsidRDefault="0055174A" w:rsidP="00932C85">
            <w:pPr>
              <w:spacing w:before="180" w:after="180"/>
              <w:rPr>
                <w:lang w:val="en-NZ"/>
              </w:rPr>
            </w:pPr>
            <w:r>
              <w:rPr>
                <w:lang w:val="en-NZ"/>
              </w:rPr>
              <w:t>214</w:t>
            </w:r>
          </w:p>
        </w:tc>
        <w:tc>
          <w:tcPr>
            <w:tcW w:w="2710" w:type="dxa"/>
            <w:shd w:val="clear" w:color="auto" w:fill="auto"/>
          </w:tcPr>
          <w:p w14:paraId="280459D0" w14:textId="5E526737" w:rsidR="00153292" w:rsidRPr="00962011" w:rsidRDefault="0055174A" w:rsidP="00932C85">
            <w:pPr>
              <w:spacing w:before="180" w:after="180"/>
              <w:rPr>
                <w:lang w:val="en-NZ"/>
              </w:rPr>
            </w:pPr>
            <w:r>
              <w:rPr>
                <w:lang w:val="en-NZ"/>
              </w:rPr>
              <w:t>191</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128E8500" w:rsidR="00153292" w:rsidRPr="00DA102F" w:rsidRDefault="00153292" w:rsidP="00932C85">
            <w:pPr>
              <w:spacing w:before="180" w:after="180"/>
              <w:rPr>
                <w:b/>
                <w:bCs/>
                <w:lang w:val="en-NZ"/>
              </w:rPr>
            </w:pPr>
            <w:r w:rsidRPr="00DA102F">
              <w:rPr>
                <w:b/>
                <w:bCs/>
                <w:lang w:val="en-NZ"/>
              </w:rPr>
              <w:t>2,</w:t>
            </w:r>
            <w:r w:rsidR="0055174A">
              <w:rPr>
                <w:b/>
                <w:bCs/>
                <w:lang w:val="en-NZ"/>
              </w:rPr>
              <w:t>311</w:t>
            </w:r>
          </w:p>
        </w:tc>
        <w:tc>
          <w:tcPr>
            <w:tcW w:w="2710" w:type="dxa"/>
            <w:shd w:val="clear" w:color="auto" w:fill="auto"/>
          </w:tcPr>
          <w:p w14:paraId="675614C5" w14:textId="6B5EAFE4" w:rsidR="00153292" w:rsidRPr="00DA102F" w:rsidRDefault="00153292" w:rsidP="00932C85">
            <w:pPr>
              <w:spacing w:before="180" w:after="180"/>
              <w:rPr>
                <w:b/>
                <w:bCs/>
                <w:lang w:val="en-NZ"/>
              </w:rPr>
            </w:pPr>
            <w:r w:rsidRPr="00DA102F">
              <w:rPr>
                <w:b/>
                <w:bCs/>
                <w:lang w:val="en-NZ"/>
              </w:rPr>
              <w:t>2</w:t>
            </w:r>
            <w:r w:rsidR="0055174A">
              <w:rPr>
                <w:b/>
                <w:bCs/>
                <w:lang w:val="en-NZ"/>
              </w:rPr>
              <w:t>,097</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3" w:name="Title_4"/>
            <w:bookmarkEnd w:id="23"/>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582DDCB6" w:rsidR="00153292" w:rsidRPr="00962011" w:rsidRDefault="00153292" w:rsidP="00FB2041">
            <w:pPr>
              <w:spacing w:before="180" w:after="180"/>
              <w:rPr>
                <w:lang w:val="en-NZ"/>
              </w:rPr>
            </w:pPr>
            <w:r w:rsidRPr="00962011">
              <w:rPr>
                <w:lang w:val="en-NZ"/>
              </w:rPr>
              <w:t>6</w:t>
            </w:r>
            <w:r w:rsidR="0055174A">
              <w:rPr>
                <w:lang w:val="en-NZ"/>
              </w:rPr>
              <w:t>97</w:t>
            </w:r>
          </w:p>
        </w:tc>
        <w:tc>
          <w:tcPr>
            <w:tcW w:w="2644" w:type="dxa"/>
            <w:shd w:val="clear" w:color="auto" w:fill="auto"/>
          </w:tcPr>
          <w:p w14:paraId="2ECE2DD0" w14:textId="41CEA272" w:rsidR="00153292" w:rsidRPr="00962011" w:rsidRDefault="00153292" w:rsidP="00FB2041">
            <w:pPr>
              <w:spacing w:before="180" w:after="180"/>
              <w:rPr>
                <w:lang w:val="en-NZ"/>
              </w:rPr>
            </w:pPr>
            <w:r w:rsidRPr="00962011">
              <w:rPr>
                <w:lang w:val="en-NZ"/>
              </w:rPr>
              <w:t>4</w:t>
            </w:r>
            <w:r w:rsidR="0055174A">
              <w:rPr>
                <w:lang w:val="en-NZ"/>
              </w:rPr>
              <w:t>8</w:t>
            </w:r>
            <w:r w:rsidRPr="00962011">
              <w:rPr>
                <w:lang w:val="en-NZ"/>
              </w:rPr>
              <w:t>9</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7DB84B3C" w:rsidR="00153292" w:rsidRPr="00962011" w:rsidRDefault="00153292" w:rsidP="00FB2041">
            <w:pPr>
              <w:spacing w:before="180" w:after="180"/>
              <w:rPr>
                <w:lang w:val="en-NZ"/>
              </w:rPr>
            </w:pPr>
            <w:r w:rsidRPr="00962011">
              <w:rPr>
                <w:lang w:val="en-NZ"/>
              </w:rPr>
              <w:t>2,</w:t>
            </w:r>
            <w:r w:rsidR="0055174A">
              <w:rPr>
                <w:lang w:val="en-NZ"/>
              </w:rPr>
              <w:t>140</w:t>
            </w:r>
          </w:p>
        </w:tc>
        <w:tc>
          <w:tcPr>
            <w:tcW w:w="2644" w:type="dxa"/>
            <w:shd w:val="clear" w:color="auto" w:fill="auto"/>
          </w:tcPr>
          <w:p w14:paraId="1E1A194F" w14:textId="25D80A6F" w:rsidR="00153292" w:rsidRPr="00962011" w:rsidRDefault="00153292" w:rsidP="00FB2041">
            <w:pPr>
              <w:spacing w:before="180" w:after="180"/>
              <w:rPr>
                <w:lang w:val="en-NZ"/>
              </w:rPr>
            </w:pPr>
            <w:r w:rsidRPr="00962011">
              <w:rPr>
                <w:lang w:val="en-NZ"/>
              </w:rPr>
              <w:t>2,</w:t>
            </w:r>
            <w:r w:rsidR="0055174A">
              <w:rPr>
                <w:lang w:val="en-NZ"/>
              </w:rPr>
              <w:t>023</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63CDB45D" w:rsidR="00153292" w:rsidRPr="00962011" w:rsidRDefault="00153292" w:rsidP="00FB2041">
            <w:pPr>
              <w:spacing w:before="180" w:after="180"/>
              <w:rPr>
                <w:b/>
                <w:bCs/>
                <w:lang w:val="en-NZ"/>
              </w:rPr>
            </w:pPr>
            <w:r w:rsidRPr="00962011">
              <w:rPr>
                <w:b/>
                <w:bCs/>
                <w:lang w:val="en-NZ"/>
              </w:rPr>
              <w:t>2,8</w:t>
            </w:r>
            <w:r w:rsidR="0055174A">
              <w:rPr>
                <w:b/>
                <w:bCs/>
                <w:lang w:val="en-NZ"/>
              </w:rPr>
              <w:t>37</w:t>
            </w:r>
          </w:p>
        </w:tc>
        <w:tc>
          <w:tcPr>
            <w:tcW w:w="2644" w:type="dxa"/>
            <w:shd w:val="clear" w:color="auto" w:fill="auto"/>
          </w:tcPr>
          <w:p w14:paraId="09A02335" w14:textId="79B25D71" w:rsidR="00153292" w:rsidRPr="00962011" w:rsidRDefault="00153292" w:rsidP="00FB2041">
            <w:pPr>
              <w:spacing w:before="180" w:after="180"/>
              <w:rPr>
                <w:b/>
                <w:bCs/>
                <w:lang w:val="en-NZ"/>
              </w:rPr>
            </w:pPr>
            <w:r w:rsidRPr="00962011">
              <w:rPr>
                <w:b/>
                <w:bCs/>
                <w:lang w:val="en-NZ"/>
              </w:rPr>
              <w:t>2,</w:t>
            </w:r>
            <w:r w:rsidR="0055174A">
              <w:rPr>
                <w:b/>
                <w:bCs/>
                <w:lang w:val="en-NZ"/>
              </w:rPr>
              <w:t>512</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491FA147" w:rsidR="00153292" w:rsidRPr="00962011" w:rsidRDefault="0055174A" w:rsidP="00FB2041">
            <w:pPr>
              <w:spacing w:before="180" w:after="180"/>
              <w:rPr>
                <w:lang w:val="en-NZ"/>
              </w:rPr>
            </w:pPr>
            <w:r>
              <w:rPr>
                <w:lang w:val="en-NZ"/>
              </w:rPr>
              <w:t>526</w:t>
            </w:r>
          </w:p>
        </w:tc>
        <w:tc>
          <w:tcPr>
            <w:tcW w:w="2644" w:type="dxa"/>
            <w:shd w:val="clear" w:color="auto" w:fill="auto"/>
          </w:tcPr>
          <w:p w14:paraId="040CBB6B" w14:textId="17BD1415" w:rsidR="00153292" w:rsidRPr="00962011" w:rsidRDefault="0055174A" w:rsidP="00FB2041">
            <w:pPr>
              <w:spacing w:before="180" w:after="180"/>
              <w:rPr>
                <w:lang w:val="en-NZ"/>
              </w:rPr>
            </w:pPr>
            <w:r>
              <w:rPr>
                <w:lang w:val="en-NZ"/>
              </w:rPr>
              <w:t>415</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546A32AC" w:rsidR="00153292" w:rsidRPr="00962011" w:rsidRDefault="0055174A" w:rsidP="00FB2041">
            <w:pPr>
              <w:spacing w:before="180" w:after="180"/>
              <w:rPr>
                <w:b/>
                <w:bCs/>
                <w:lang w:val="en-NZ"/>
              </w:rPr>
            </w:pPr>
            <w:r>
              <w:rPr>
                <w:b/>
                <w:bCs/>
                <w:lang w:val="en-NZ"/>
              </w:rPr>
              <w:t>526</w:t>
            </w:r>
          </w:p>
        </w:tc>
        <w:tc>
          <w:tcPr>
            <w:tcW w:w="2644" w:type="dxa"/>
            <w:shd w:val="clear" w:color="auto" w:fill="auto"/>
          </w:tcPr>
          <w:p w14:paraId="72E21526" w14:textId="07EFEF01" w:rsidR="00153292" w:rsidRPr="00962011" w:rsidRDefault="0055174A" w:rsidP="00FB2041">
            <w:pPr>
              <w:spacing w:before="180" w:after="180"/>
              <w:rPr>
                <w:b/>
                <w:bCs/>
                <w:lang w:val="en-NZ"/>
              </w:rPr>
            </w:pPr>
            <w:r>
              <w:rPr>
                <w:b/>
                <w:bCs/>
                <w:lang w:val="en-NZ"/>
              </w:rPr>
              <w:t>415</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1AE2240E" w:rsidR="00153292" w:rsidRPr="00962011" w:rsidRDefault="00153292" w:rsidP="00FB2041">
            <w:pPr>
              <w:spacing w:before="180" w:after="180"/>
              <w:rPr>
                <w:b/>
                <w:bCs/>
                <w:lang w:val="en-NZ"/>
              </w:rPr>
            </w:pPr>
            <w:r w:rsidRPr="00962011">
              <w:rPr>
                <w:b/>
                <w:bCs/>
                <w:lang w:val="en-NZ"/>
              </w:rPr>
              <w:t>2,</w:t>
            </w:r>
            <w:r w:rsidR="0055174A">
              <w:rPr>
                <w:b/>
                <w:bCs/>
                <w:lang w:val="en-NZ"/>
              </w:rPr>
              <w:t>311</w:t>
            </w:r>
          </w:p>
        </w:tc>
        <w:tc>
          <w:tcPr>
            <w:tcW w:w="2644" w:type="dxa"/>
            <w:shd w:val="clear" w:color="auto" w:fill="auto"/>
          </w:tcPr>
          <w:p w14:paraId="30B0E656" w14:textId="2CF9479A" w:rsidR="00153292" w:rsidRPr="00962011" w:rsidRDefault="00153292" w:rsidP="00FB2041">
            <w:pPr>
              <w:spacing w:before="180" w:after="180"/>
              <w:rPr>
                <w:b/>
                <w:bCs/>
                <w:lang w:val="en-NZ"/>
              </w:rPr>
            </w:pPr>
            <w:r w:rsidRPr="00962011">
              <w:rPr>
                <w:b/>
                <w:bCs/>
                <w:lang w:val="en-NZ"/>
              </w:rPr>
              <w:t>2,</w:t>
            </w:r>
            <w:r w:rsidR="0055174A">
              <w:rPr>
                <w:b/>
                <w:bCs/>
                <w:lang w:val="en-NZ"/>
              </w:rPr>
              <w:t>097</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2EF79C40" w:rsidR="00153292" w:rsidRPr="00962011" w:rsidRDefault="00153292" w:rsidP="00FB2041">
            <w:pPr>
              <w:spacing w:before="180" w:after="180"/>
              <w:rPr>
                <w:b/>
                <w:bCs/>
                <w:lang w:val="en-NZ"/>
              </w:rPr>
            </w:pPr>
            <w:r w:rsidRPr="00962011">
              <w:rPr>
                <w:b/>
                <w:bCs/>
                <w:lang w:val="en-NZ"/>
              </w:rPr>
              <w:t>2,</w:t>
            </w:r>
            <w:r w:rsidR="0055174A">
              <w:rPr>
                <w:b/>
                <w:bCs/>
                <w:lang w:val="en-NZ"/>
              </w:rPr>
              <w:t>311</w:t>
            </w:r>
          </w:p>
        </w:tc>
        <w:tc>
          <w:tcPr>
            <w:tcW w:w="2644" w:type="dxa"/>
            <w:shd w:val="clear" w:color="auto" w:fill="auto"/>
          </w:tcPr>
          <w:p w14:paraId="62EB2916" w14:textId="37884015" w:rsidR="00153292" w:rsidRPr="00962011" w:rsidRDefault="00153292" w:rsidP="00FB2041">
            <w:pPr>
              <w:spacing w:before="180" w:after="180"/>
              <w:rPr>
                <w:b/>
                <w:bCs/>
                <w:lang w:val="en-NZ"/>
              </w:rPr>
            </w:pPr>
            <w:r w:rsidRPr="00962011">
              <w:rPr>
                <w:b/>
                <w:bCs/>
                <w:lang w:val="en-NZ"/>
              </w:rPr>
              <w:t>2,</w:t>
            </w:r>
            <w:r w:rsidR="0055174A">
              <w:rPr>
                <w:b/>
                <w:bCs/>
                <w:lang w:val="en-NZ"/>
              </w:rPr>
              <w:t>097</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4" w:name="Title_5"/>
            <w:bookmarkEnd w:id="24"/>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2D5D5C77" w:rsidR="00153292" w:rsidRPr="00962011" w:rsidRDefault="00850C97" w:rsidP="00C71283">
            <w:pPr>
              <w:spacing w:before="180" w:after="180"/>
              <w:rPr>
                <w:lang w:val="en-NZ"/>
              </w:rPr>
            </w:pPr>
            <w:r>
              <w:rPr>
                <w:lang w:val="en-NZ"/>
              </w:rPr>
              <w:t>236</w:t>
            </w:r>
          </w:p>
        </w:tc>
        <w:tc>
          <w:tcPr>
            <w:tcW w:w="2506" w:type="dxa"/>
            <w:shd w:val="clear" w:color="auto" w:fill="auto"/>
          </w:tcPr>
          <w:p w14:paraId="30C9245C" w14:textId="7364F73B" w:rsidR="00153292" w:rsidRPr="00962011" w:rsidRDefault="00850C97" w:rsidP="00C71283">
            <w:pPr>
              <w:spacing w:before="180" w:after="180"/>
              <w:rPr>
                <w:lang w:val="en-NZ"/>
              </w:rPr>
            </w:pPr>
            <w:r>
              <w:rPr>
                <w:lang w:val="en-NZ"/>
              </w:rPr>
              <w:t>396</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12A299CB" w:rsidR="00153292" w:rsidRPr="00962011" w:rsidRDefault="00850C97" w:rsidP="00C71283">
            <w:pPr>
              <w:spacing w:before="180" w:after="180"/>
              <w:rPr>
                <w:lang w:val="en-NZ"/>
              </w:rPr>
            </w:pPr>
            <w:r>
              <w:rPr>
                <w:lang w:val="en-NZ"/>
              </w:rPr>
              <w:t>(219)</w:t>
            </w:r>
          </w:p>
        </w:tc>
        <w:tc>
          <w:tcPr>
            <w:tcW w:w="2506" w:type="dxa"/>
            <w:shd w:val="clear" w:color="auto" w:fill="auto"/>
          </w:tcPr>
          <w:p w14:paraId="5EDE3CE2" w14:textId="3ED6479A" w:rsidR="00153292" w:rsidRPr="00962011" w:rsidRDefault="00153292" w:rsidP="00C71283">
            <w:pPr>
              <w:spacing w:before="180" w:after="180"/>
              <w:rPr>
                <w:lang w:val="en-NZ"/>
              </w:rPr>
            </w:pPr>
            <w:r w:rsidRPr="00962011">
              <w:rPr>
                <w:lang w:val="en-NZ"/>
              </w:rPr>
              <w:t>(</w:t>
            </w:r>
            <w:r w:rsidR="00850C97">
              <w:rPr>
                <w:lang w:val="en-NZ"/>
              </w:rPr>
              <w:t>243)</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4F173CCB" w:rsidR="00153292" w:rsidRPr="00962011" w:rsidRDefault="00850C97"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2756EBB6" w:rsidR="00153292" w:rsidRPr="00962011" w:rsidRDefault="00850C97" w:rsidP="00C71283">
            <w:pPr>
              <w:spacing w:before="180" w:after="180"/>
              <w:rPr>
                <w:lang w:val="en-NZ"/>
              </w:rPr>
            </w:pPr>
            <w:r>
              <w:rPr>
                <w:lang w:val="en-NZ"/>
              </w:rPr>
              <w:t>154</w:t>
            </w:r>
          </w:p>
        </w:tc>
        <w:tc>
          <w:tcPr>
            <w:tcW w:w="2506" w:type="dxa"/>
            <w:shd w:val="clear" w:color="auto" w:fill="auto"/>
          </w:tcPr>
          <w:p w14:paraId="522911A5" w14:textId="616FDCBE" w:rsidR="00153292" w:rsidRPr="00962011" w:rsidRDefault="00850C97" w:rsidP="00C71283">
            <w:pPr>
              <w:spacing w:before="180" w:after="180"/>
              <w:rPr>
                <w:lang w:val="en-NZ"/>
              </w:rPr>
            </w:pPr>
            <w:r>
              <w:rPr>
                <w:lang w:val="en-NZ"/>
              </w:rPr>
              <w:t>1</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592BACF6" w:rsidR="00153292" w:rsidRPr="00962011" w:rsidRDefault="00153292" w:rsidP="00C71283">
            <w:pPr>
              <w:spacing w:before="180" w:after="180"/>
              <w:rPr>
                <w:b/>
                <w:bCs/>
                <w:lang w:val="en-NZ"/>
              </w:rPr>
            </w:pPr>
            <w:r w:rsidRPr="00962011">
              <w:rPr>
                <w:b/>
                <w:bCs/>
                <w:lang w:val="en-NZ"/>
              </w:rPr>
              <w:t>171</w:t>
            </w:r>
          </w:p>
        </w:tc>
        <w:tc>
          <w:tcPr>
            <w:tcW w:w="2506" w:type="dxa"/>
            <w:shd w:val="clear" w:color="auto" w:fill="auto"/>
          </w:tcPr>
          <w:p w14:paraId="5FDD6B44" w14:textId="23FE2CE4" w:rsidR="00153292" w:rsidRPr="00962011" w:rsidRDefault="00850C97" w:rsidP="00C71283">
            <w:pPr>
              <w:spacing w:before="180" w:after="180"/>
              <w:rPr>
                <w:b/>
                <w:bCs/>
                <w:lang w:val="en-NZ"/>
              </w:rPr>
            </w:pPr>
            <w:r>
              <w:rPr>
                <w:b/>
                <w:bCs/>
                <w:lang w:val="en-NZ"/>
              </w:rPr>
              <w:t>15</w:t>
            </w:r>
            <w:r w:rsidR="00153292" w:rsidRPr="00962011">
              <w:rPr>
                <w:b/>
                <w:bCs/>
                <w:lang w:val="en-NZ"/>
              </w:rPr>
              <w:t>4</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4E7CFEA0" w14:textId="77777777" w:rsidR="00FB5FA5" w:rsidRPr="00FB5FA5" w:rsidRDefault="00FB5FA5" w:rsidP="00FB5FA5">
      <w:pPr>
        <w:rPr>
          <w:lang w:val="en-NZ"/>
        </w:rPr>
      </w:pPr>
      <w:r w:rsidRPr="00FB5FA5">
        <w:rPr>
          <w:lang w:val="en-NZ"/>
        </w:rPr>
        <w:t xml:space="preserve">A summary of the CCS Disability Action </w:t>
      </w:r>
      <w:r w:rsidRPr="00FB5FA5">
        <w:rPr>
          <w:lang w:val="mi-NZ"/>
        </w:rPr>
        <w:t xml:space="preserve">Tairāwhiti </w:t>
      </w:r>
      <w:r w:rsidRPr="00FB5FA5">
        <w:rPr>
          <w:lang w:val="en-NZ"/>
        </w:rPr>
        <w:t>Hawkes Bay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6AE7A7DF" w14:textId="11FDFA77" w:rsidR="00FB5FA5" w:rsidRPr="00FB5FA5" w:rsidRDefault="00FB5FA5" w:rsidP="00FB5FA5">
      <w:pPr>
        <w:rPr>
          <w:lang w:val="en-NZ"/>
        </w:rPr>
      </w:pPr>
      <w:r w:rsidRPr="00FB5FA5">
        <w:rPr>
          <w:lang w:val="en-NZ"/>
        </w:rPr>
        <w:t>The full financial statements have been prepared in accordance with Tier 2 PBE Accounting Standards as issued by the New Zealand External Reporting Board. The summary financial statements are presented in New Zealand dollars.</w:t>
      </w:r>
    </w:p>
    <w:p w14:paraId="49868551" w14:textId="2A031DC8" w:rsidR="00FB5FA5" w:rsidRPr="00FB5FA5" w:rsidRDefault="00FB5FA5" w:rsidP="00FB5FA5">
      <w:pPr>
        <w:rPr>
          <w:lang w:val="en-NZ"/>
        </w:rPr>
      </w:pPr>
      <w:r w:rsidRPr="00FB5FA5">
        <w:rPr>
          <w:lang w:val="en-NZ"/>
        </w:rPr>
        <w:t>The amounts stated in these summary financial statements have been extracted from the full financial statements of the Society dated 2nd November 2023.</w:t>
      </w:r>
    </w:p>
    <w:p w14:paraId="6EEFD3B7" w14:textId="3C343CAB" w:rsidR="00FB5FA5" w:rsidRPr="00FB5FA5" w:rsidRDefault="00FB5FA5" w:rsidP="00FB5FA5">
      <w:pPr>
        <w:rPr>
          <w:lang w:val="en-NZ"/>
        </w:rPr>
      </w:pPr>
      <w:r w:rsidRPr="00FB5FA5">
        <w:rPr>
          <w:lang w:val="en-NZ"/>
        </w:rPr>
        <w:t xml:space="preserve">Copies of these are available from the Society. This summary has been authorised by Colene Herbert, </w:t>
      </w:r>
      <w:r w:rsidRPr="00FB5FA5">
        <w:rPr>
          <w:lang w:val="en-NZ"/>
        </w:rPr>
        <w:lastRenderedPageBreak/>
        <w:t>general manager Midland region on 2nd November 2023 and has not been audited.</w:t>
      </w:r>
    </w:p>
    <w:p w14:paraId="019A1855" w14:textId="77777777" w:rsidR="00FB5FA5" w:rsidRPr="00FB5FA5" w:rsidRDefault="00FB5FA5" w:rsidP="00FB5FA5">
      <w:pPr>
        <w:rPr>
          <w:lang w:val="en-NZ"/>
        </w:rPr>
      </w:pPr>
      <w:r w:rsidRPr="00FB5FA5">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47CF9BC5" w:rsidR="00153292" w:rsidRPr="00962011" w:rsidRDefault="00FB5FA5" w:rsidP="00FB5FA5">
      <w:pPr>
        <w:rPr>
          <w:lang w:val="en-NZ"/>
        </w:rPr>
      </w:pPr>
      <w:r w:rsidRPr="00FB5FA5">
        <w:rPr>
          <w:lang w:val="en-NZ"/>
        </w:rPr>
        <w:t>The summarised financial statements should be read in conjunction with the statement of accounting policies and notes to the full unaudited financial statements.</w:t>
      </w:r>
    </w:p>
    <w:p w14:paraId="186DC2DC" w14:textId="03759803" w:rsidR="00153292" w:rsidRPr="00962011" w:rsidRDefault="00FB5FA5" w:rsidP="00734AF2">
      <w:pPr>
        <w:rPr>
          <w:lang w:val="en-NZ"/>
        </w:rPr>
      </w:pPr>
      <w:r w:rsidRPr="00FB5FA5">
        <w:rPr>
          <w:b/>
          <w:bCs/>
          <w:lang w:val="en-NZ"/>
        </w:rPr>
        <w:t>Colene Herbert</w:t>
      </w:r>
      <w:r w:rsidR="009D0E6F" w:rsidRPr="00962011">
        <w:rPr>
          <w:b/>
          <w:bCs/>
          <w:lang w:val="en-NZ"/>
        </w:rPr>
        <w:br/>
      </w:r>
      <w:r w:rsidR="00CC6237" w:rsidRPr="00962011">
        <w:rPr>
          <w:lang w:val="en-NZ"/>
        </w:rPr>
        <w:t>General manager</w:t>
      </w:r>
    </w:p>
    <w:p w14:paraId="76FBABFC" w14:textId="51B733EA" w:rsidR="00CC6237" w:rsidRPr="00962011" w:rsidRDefault="00FB5FA5" w:rsidP="00CC6237">
      <w:pPr>
        <w:rPr>
          <w:lang w:val="en-NZ"/>
        </w:rPr>
      </w:pPr>
      <w:r w:rsidRPr="00FB5FA5">
        <w:rPr>
          <w:b/>
          <w:bCs/>
          <w:lang w:val="en-NZ"/>
        </w:rPr>
        <w:t>Alan Davies</w:t>
      </w:r>
      <w:r w:rsidR="009D0E6F" w:rsidRPr="00962011">
        <w:rPr>
          <w:b/>
          <w:bCs/>
          <w:lang w:val="en-NZ"/>
        </w:rPr>
        <w:br/>
      </w:r>
      <w:r w:rsidR="00CC6237" w:rsidRPr="00962011">
        <w:rPr>
          <w:lang w:val="en-NZ"/>
        </w:rPr>
        <w:t>Chairperson</w:t>
      </w:r>
      <w:r w:rsidR="009D0E6F" w:rsidRPr="00962011">
        <w:rPr>
          <w:lang w:val="en-NZ"/>
        </w:rPr>
        <w:br/>
      </w:r>
      <w:r w:rsidR="00CC6237" w:rsidRPr="00962011">
        <w:rPr>
          <w:lang w:val="en-NZ"/>
        </w:rPr>
        <w:t>local executive committee</w:t>
      </w:r>
    </w:p>
    <w:p w14:paraId="5E463271" w14:textId="77777777" w:rsidR="00D61CB2" w:rsidRDefault="00CC6237" w:rsidP="007B744B">
      <w:pPr>
        <w:pStyle w:val="H1Maori"/>
      </w:pPr>
      <w:bookmarkStart w:id="25" w:name="_Toc156473606"/>
      <w:bookmarkStart w:id="26" w:name="_Toc157079825"/>
      <w:r w:rsidRPr="00962011">
        <w:lastRenderedPageBreak/>
        <w:t>Ō mātou kaitautoko</w:t>
      </w:r>
      <w:bookmarkEnd w:id="26"/>
    </w:p>
    <w:p w14:paraId="5743789B" w14:textId="4609F969" w:rsidR="00CC6237" w:rsidRPr="00962011" w:rsidRDefault="00CC6237" w:rsidP="007C3383">
      <w:pPr>
        <w:pStyle w:val="Heading1"/>
        <w:rPr>
          <w:lang w:val="en-NZ"/>
        </w:rPr>
      </w:pPr>
      <w:bookmarkStart w:id="27" w:name="_Toc157079826"/>
      <w:r w:rsidRPr="00962011">
        <w:rPr>
          <w:lang w:val="en-NZ"/>
        </w:rPr>
        <w:t>Our supporters</w:t>
      </w:r>
      <w:bookmarkEnd w:id="25"/>
      <w:bookmarkEnd w:id="27"/>
    </w:p>
    <w:p w14:paraId="043ED76D" w14:textId="6FC818A9" w:rsidR="00CC6237" w:rsidRPr="00962011" w:rsidRDefault="00CC6237" w:rsidP="00CC6237">
      <w:pPr>
        <w:rPr>
          <w:sz w:val="40"/>
          <w:szCs w:val="40"/>
          <w:lang w:val="en-NZ"/>
        </w:rPr>
      </w:pPr>
      <w:r w:rsidRPr="00962011">
        <w:rPr>
          <w:sz w:val="40"/>
          <w:szCs w:val="40"/>
          <w:lang w:val="en-NZ"/>
        </w:rPr>
        <w:t xml:space="preserve">CCS Disability Action </w:t>
      </w:r>
      <w:r w:rsidR="00B078E3" w:rsidRPr="00B078E3">
        <w:rPr>
          <w:sz w:val="40"/>
          <w:szCs w:val="40"/>
          <w:lang w:val="mi-NZ"/>
        </w:rPr>
        <w:t>Tairāwhiti</w:t>
      </w:r>
      <w:r w:rsidR="00B078E3" w:rsidRPr="00B078E3">
        <w:rPr>
          <w:sz w:val="40"/>
          <w:szCs w:val="40"/>
          <w:lang w:val="en-NZ"/>
        </w:rPr>
        <w:t xml:space="preserve"> Hawkes Bay</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3E720EF0" w14:textId="5BE11A2F" w:rsidR="00CC6237" w:rsidRPr="00B078E3" w:rsidRDefault="00B078E3" w:rsidP="00602E4B">
      <w:pPr>
        <w:pStyle w:val="ListParagraph"/>
        <w:numPr>
          <w:ilvl w:val="0"/>
          <w:numId w:val="10"/>
        </w:numPr>
        <w:rPr>
          <w:lang w:val="mi-NZ"/>
        </w:rPr>
      </w:pPr>
      <w:r w:rsidRPr="00B078E3">
        <w:rPr>
          <w:lang w:val="mi-NZ"/>
        </w:rPr>
        <w:t>Manaaki Tairāwhiti</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1367D7C3" w:rsidR="00CC6237" w:rsidRPr="00ED43A6" w:rsidRDefault="00B078E3" w:rsidP="00602E4B">
      <w:pPr>
        <w:pStyle w:val="ListParagraph"/>
        <w:numPr>
          <w:ilvl w:val="0"/>
          <w:numId w:val="10"/>
        </w:numPr>
        <w:rPr>
          <w:lang w:val="en-NZ"/>
        </w:rPr>
      </w:pPr>
      <w:r w:rsidRPr="00B078E3">
        <w:rPr>
          <w:lang w:val="mi-NZ"/>
        </w:rPr>
        <w:t xml:space="preserve">Tairāwhiti </w:t>
      </w:r>
      <w:r w:rsidRPr="00ED43A6">
        <w:rPr>
          <w:lang w:val="en-NZ"/>
        </w:rPr>
        <w:t>District Health Board</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lastRenderedPageBreak/>
        <w:t>Bequests</w:t>
      </w:r>
    </w:p>
    <w:p w14:paraId="40F9B4F7" w14:textId="77777777" w:rsidR="00166F1C" w:rsidRDefault="00ED43A6" w:rsidP="00166F1C">
      <w:pPr>
        <w:pStyle w:val="Heading2"/>
        <w:numPr>
          <w:ilvl w:val="0"/>
          <w:numId w:val="17"/>
        </w:numPr>
        <w:ind w:left="714" w:hanging="357"/>
        <w:contextualSpacing/>
        <w:rPr>
          <w:rFonts w:eastAsiaTheme="minorHAnsi"/>
          <w:b w:val="0"/>
          <w:sz w:val="36"/>
          <w:szCs w:val="32"/>
          <w:lang w:val="en-NZ"/>
        </w:rPr>
      </w:pPr>
      <w:r w:rsidRPr="00ED43A6">
        <w:rPr>
          <w:rFonts w:eastAsiaTheme="minorHAnsi"/>
          <w:b w:val="0"/>
          <w:sz w:val="36"/>
          <w:szCs w:val="32"/>
          <w:lang w:val="en-NZ"/>
        </w:rPr>
        <w:t>Estate G M Crook</w:t>
      </w:r>
    </w:p>
    <w:p w14:paraId="0D900495" w14:textId="77777777" w:rsidR="00166F1C" w:rsidRDefault="00ED43A6" w:rsidP="00166F1C">
      <w:pPr>
        <w:pStyle w:val="Heading2"/>
        <w:numPr>
          <w:ilvl w:val="0"/>
          <w:numId w:val="17"/>
        </w:numPr>
        <w:ind w:left="714" w:hanging="357"/>
        <w:contextualSpacing/>
        <w:rPr>
          <w:rFonts w:eastAsiaTheme="minorHAnsi"/>
          <w:b w:val="0"/>
          <w:sz w:val="36"/>
          <w:szCs w:val="32"/>
          <w:lang w:val="en-NZ"/>
        </w:rPr>
      </w:pPr>
      <w:r w:rsidRPr="00ED43A6">
        <w:rPr>
          <w:rFonts w:eastAsiaTheme="minorHAnsi"/>
          <w:b w:val="0"/>
          <w:sz w:val="36"/>
          <w:szCs w:val="32"/>
          <w:lang w:val="en-NZ"/>
        </w:rPr>
        <w:t>Estate M S Rider</w:t>
      </w:r>
    </w:p>
    <w:p w14:paraId="006375ED" w14:textId="77777777" w:rsidR="00166F1C" w:rsidRDefault="00ED43A6" w:rsidP="00166F1C">
      <w:pPr>
        <w:pStyle w:val="Heading2"/>
        <w:numPr>
          <w:ilvl w:val="0"/>
          <w:numId w:val="17"/>
        </w:numPr>
        <w:ind w:left="714" w:hanging="357"/>
        <w:contextualSpacing/>
        <w:rPr>
          <w:rFonts w:eastAsiaTheme="minorHAnsi"/>
          <w:b w:val="0"/>
          <w:sz w:val="36"/>
          <w:szCs w:val="32"/>
          <w:lang w:val="en-NZ"/>
        </w:rPr>
      </w:pPr>
      <w:r w:rsidRPr="00ED43A6">
        <w:rPr>
          <w:rFonts w:eastAsiaTheme="minorHAnsi"/>
          <w:b w:val="0"/>
          <w:sz w:val="36"/>
          <w:szCs w:val="32"/>
          <w:lang w:val="en-NZ"/>
        </w:rPr>
        <w:t>Doris M Partridge Trust</w:t>
      </w:r>
    </w:p>
    <w:p w14:paraId="3044301B" w14:textId="206FE9A7" w:rsidR="00ED43A6" w:rsidRDefault="00ED43A6" w:rsidP="00166F1C">
      <w:pPr>
        <w:pStyle w:val="Heading2"/>
        <w:numPr>
          <w:ilvl w:val="0"/>
          <w:numId w:val="17"/>
        </w:numPr>
        <w:ind w:left="714" w:hanging="357"/>
        <w:contextualSpacing/>
        <w:rPr>
          <w:rFonts w:eastAsiaTheme="minorHAnsi"/>
          <w:b w:val="0"/>
          <w:sz w:val="36"/>
          <w:szCs w:val="32"/>
          <w:lang w:val="en-NZ"/>
        </w:rPr>
      </w:pPr>
      <w:r w:rsidRPr="00ED43A6">
        <w:rPr>
          <w:rFonts w:eastAsiaTheme="minorHAnsi"/>
          <w:b w:val="0"/>
          <w:sz w:val="36"/>
          <w:szCs w:val="32"/>
          <w:lang w:val="en-NZ"/>
        </w:rPr>
        <w:t xml:space="preserve">Douglas Carmichael </w:t>
      </w:r>
      <w:proofErr w:type="spellStart"/>
      <w:r w:rsidRPr="00ED43A6">
        <w:rPr>
          <w:rFonts w:eastAsiaTheme="minorHAnsi"/>
          <w:b w:val="0"/>
          <w:sz w:val="36"/>
          <w:szCs w:val="32"/>
          <w:lang w:val="en-NZ"/>
        </w:rPr>
        <w:t>Georgetti</w:t>
      </w:r>
      <w:proofErr w:type="spellEnd"/>
      <w:r w:rsidRPr="00ED43A6">
        <w:rPr>
          <w:rFonts w:eastAsiaTheme="minorHAnsi"/>
          <w:b w:val="0"/>
          <w:sz w:val="36"/>
          <w:szCs w:val="32"/>
          <w:lang w:val="en-NZ"/>
        </w:rPr>
        <w:t xml:space="preserve"> Trust</w:t>
      </w:r>
    </w:p>
    <w:p w14:paraId="525E83A4" w14:textId="42F64CF5" w:rsidR="00CC6237" w:rsidRPr="00962011" w:rsidRDefault="00CC6237" w:rsidP="00ED43A6">
      <w:pPr>
        <w:pStyle w:val="Heading2"/>
        <w:rPr>
          <w:lang w:val="en-NZ"/>
        </w:rPr>
      </w:pPr>
      <w:r w:rsidRPr="00962011">
        <w:rPr>
          <w:lang w:val="en-NZ"/>
        </w:rPr>
        <w:t>Trusts and foundations</w:t>
      </w:r>
    </w:p>
    <w:p w14:paraId="2F87C648" w14:textId="735DAD16" w:rsidR="00932439" w:rsidRPr="00932439" w:rsidRDefault="00932439" w:rsidP="00932439">
      <w:pPr>
        <w:pStyle w:val="ListParagraph"/>
        <w:numPr>
          <w:ilvl w:val="0"/>
          <w:numId w:val="12"/>
        </w:numPr>
        <w:rPr>
          <w:lang w:val="en-NZ"/>
        </w:rPr>
      </w:pPr>
      <w:r w:rsidRPr="00932439">
        <w:rPr>
          <w:lang w:val="en-NZ"/>
        </w:rPr>
        <w:t>Eastern and Central Community Trust</w:t>
      </w:r>
    </w:p>
    <w:p w14:paraId="06CE8BDB" w14:textId="276ED04D" w:rsidR="00932439" w:rsidRPr="00932439" w:rsidRDefault="00932439" w:rsidP="00932439">
      <w:pPr>
        <w:pStyle w:val="ListParagraph"/>
        <w:numPr>
          <w:ilvl w:val="0"/>
          <w:numId w:val="12"/>
        </w:numPr>
        <w:rPr>
          <w:lang w:val="en-NZ"/>
        </w:rPr>
      </w:pPr>
      <w:r w:rsidRPr="00932439">
        <w:rPr>
          <w:lang w:val="en-NZ"/>
        </w:rPr>
        <w:t>Grassroots Trust Central</w:t>
      </w:r>
    </w:p>
    <w:p w14:paraId="3CD7FFEA" w14:textId="03ECEB09" w:rsidR="00932439" w:rsidRPr="00932439" w:rsidRDefault="00932439" w:rsidP="00932439">
      <w:pPr>
        <w:pStyle w:val="ListParagraph"/>
        <w:numPr>
          <w:ilvl w:val="0"/>
          <w:numId w:val="12"/>
        </w:numPr>
        <w:rPr>
          <w:lang w:val="en-NZ"/>
        </w:rPr>
      </w:pPr>
      <w:r w:rsidRPr="00932439">
        <w:rPr>
          <w:lang w:val="en-NZ"/>
        </w:rPr>
        <w:t>Hastings District Council</w:t>
      </w:r>
    </w:p>
    <w:p w14:paraId="4581860E" w14:textId="59CB81D5" w:rsidR="00932439" w:rsidRPr="00932439" w:rsidRDefault="00932439" w:rsidP="00932439">
      <w:pPr>
        <w:pStyle w:val="ListParagraph"/>
        <w:numPr>
          <w:ilvl w:val="0"/>
          <w:numId w:val="12"/>
        </w:numPr>
        <w:rPr>
          <w:lang w:val="en-NZ"/>
        </w:rPr>
      </w:pPr>
      <w:r w:rsidRPr="00932439">
        <w:rPr>
          <w:lang w:val="en-NZ"/>
        </w:rPr>
        <w:t>H E Fairey Trust</w:t>
      </w:r>
    </w:p>
    <w:p w14:paraId="15009CF5" w14:textId="1E9904A3" w:rsidR="00932439" w:rsidRPr="00932439" w:rsidRDefault="00932439" w:rsidP="00932439">
      <w:pPr>
        <w:pStyle w:val="ListParagraph"/>
        <w:numPr>
          <w:ilvl w:val="0"/>
          <w:numId w:val="12"/>
        </w:numPr>
        <w:rPr>
          <w:lang w:val="en-NZ"/>
        </w:rPr>
      </w:pPr>
      <w:r w:rsidRPr="00932439">
        <w:rPr>
          <w:lang w:val="en-NZ"/>
        </w:rPr>
        <w:t>Jim &amp; Tom Hickey Charitable Trust</w:t>
      </w:r>
    </w:p>
    <w:p w14:paraId="53921C9F" w14:textId="77957847" w:rsidR="00932439" w:rsidRPr="00932439" w:rsidRDefault="00932439" w:rsidP="00932439">
      <w:pPr>
        <w:pStyle w:val="ListParagraph"/>
        <w:numPr>
          <w:ilvl w:val="0"/>
          <w:numId w:val="12"/>
        </w:numPr>
        <w:rPr>
          <w:lang w:val="en-NZ"/>
        </w:rPr>
      </w:pPr>
      <w:r w:rsidRPr="00932439">
        <w:rPr>
          <w:lang w:val="en-NZ"/>
        </w:rPr>
        <w:t>Kiwi Gaming</w:t>
      </w:r>
    </w:p>
    <w:p w14:paraId="2760F3C1" w14:textId="3728A2D6" w:rsidR="00932439" w:rsidRPr="00932439" w:rsidRDefault="00932439" w:rsidP="00932439">
      <w:pPr>
        <w:pStyle w:val="ListParagraph"/>
        <w:numPr>
          <w:ilvl w:val="0"/>
          <w:numId w:val="12"/>
        </w:numPr>
        <w:rPr>
          <w:lang w:val="en-NZ"/>
        </w:rPr>
      </w:pPr>
      <w:r w:rsidRPr="00932439">
        <w:rPr>
          <w:lang w:val="en-NZ"/>
        </w:rPr>
        <w:t>Literacy Hawkes Bay</w:t>
      </w:r>
    </w:p>
    <w:p w14:paraId="4D73ED7B" w14:textId="535BC557" w:rsidR="00932439" w:rsidRPr="00932439" w:rsidRDefault="00932439" w:rsidP="00932439">
      <w:pPr>
        <w:pStyle w:val="ListParagraph"/>
        <w:numPr>
          <w:ilvl w:val="0"/>
          <w:numId w:val="12"/>
        </w:numPr>
        <w:rPr>
          <w:lang w:val="en-NZ"/>
        </w:rPr>
      </w:pPr>
      <w:r w:rsidRPr="00932439">
        <w:rPr>
          <w:lang w:val="en-NZ"/>
        </w:rPr>
        <w:t>Māori Women’s Welfare League</w:t>
      </w:r>
    </w:p>
    <w:p w14:paraId="736A74A0" w14:textId="7C81CAE1" w:rsidR="00932439" w:rsidRPr="00932439" w:rsidRDefault="00932439" w:rsidP="00932439">
      <w:pPr>
        <w:pStyle w:val="ListParagraph"/>
        <w:numPr>
          <w:ilvl w:val="0"/>
          <w:numId w:val="12"/>
        </w:numPr>
        <w:rPr>
          <w:lang w:val="en-NZ"/>
        </w:rPr>
      </w:pPr>
      <w:r w:rsidRPr="00932439">
        <w:rPr>
          <w:lang w:val="en-NZ"/>
        </w:rPr>
        <w:t>N.Z. Community Trust</w:t>
      </w:r>
    </w:p>
    <w:p w14:paraId="37788748" w14:textId="799B59FA" w:rsidR="00932439" w:rsidRPr="00932439" w:rsidRDefault="00932439" w:rsidP="00932439">
      <w:pPr>
        <w:pStyle w:val="ListParagraph"/>
        <w:numPr>
          <w:ilvl w:val="0"/>
          <w:numId w:val="12"/>
        </w:numPr>
        <w:rPr>
          <w:lang w:val="en-NZ"/>
        </w:rPr>
      </w:pPr>
      <w:r w:rsidRPr="00932439">
        <w:rPr>
          <w:lang w:val="en-NZ"/>
        </w:rPr>
        <w:t>NZ Lottery Grants Board $37,500.00 operating costs</w:t>
      </w:r>
    </w:p>
    <w:p w14:paraId="25EA96CC" w14:textId="20CD3B57" w:rsidR="00932439" w:rsidRPr="00932439" w:rsidRDefault="00932439" w:rsidP="00932439">
      <w:pPr>
        <w:pStyle w:val="ListParagraph"/>
        <w:numPr>
          <w:ilvl w:val="0"/>
          <w:numId w:val="12"/>
        </w:numPr>
        <w:rPr>
          <w:lang w:val="en-NZ"/>
        </w:rPr>
      </w:pPr>
      <w:r w:rsidRPr="00932439">
        <w:rPr>
          <w:lang w:val="en-NZ"/>
        </w:rPr>
        <w:t>One Foundation</w:t>
      </w:r>
      <w:r w:rsidR="00F637B0">
        <w:rPr>
          <w:lang w:val="en-NZ"/>
        </w:rPr>
        <w:t>+</w:t>
      </w:r>
    </w:p>
    <w:p w14:paraId="0B5E7D2A" w14:textId="106EF033" w:rsidR="00CC6237" w:rsidRPr="00962011" w:rsidRDefault="00932439" w:rsidP="00932439">
      <w:pPr>
        <w:pStyle w:val="ListParagraph"/>
        <w:numPr>
          <w:ilvl w:val="0"/>
          <w:numId w:val="12"/>
        </w:numPr>
        <w:rPr>
          <w:lang w:val="en-NZ"/>
        </w:rPr>
      </w:pPr>
      <w:r w:rsidRPr="00932439">
        <w:rPr>
          <w:lang w:val="en-NZ"/>
        </w:rPr>
        <w:t>The Lion Foundation</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3A6EA9F4" w:rsidR="00CC6237" w:rsidRPr="00962011" w:rsidRDefault="00CC6237" w:rsidP="00CC6237">
      <w:pPr>
        <w:rPr>
          <w:b/>
          <w:bCs/>
          <w:lang w:val="en-NZ"/>
        </w:rPr>
      </w:pPr>
      <w:r w:rsidRPr="00962011">
        <w:rPr>
          <w:lang w:val="en-NZ"/>
        </w:rPr>
        <w:t xml:space="preserve">Last year: </w:t>
      </w:r>
      <w:r w:rsidR="007E1F7A" w:rsidRPr="007E1F7A">
        <w:rPr>
          <w:b/>
          <w:bCs/>
          <w:lang w:val="en-NZ"/>
        </w:rPr>
        <w:t>2</w:t>
      </w:r>
      <w:r w:rsidRPr="007E1F7A">
        <w:rPr>
          <w:b/>
          <w:bCs/>
          <w:lang w:val="en-NZ"/>
        </w:rPr>
        <w:t>5</w:t>
      </w:r>
      <w:r w:rsidR="007E1F7A" w:rsidRPr="007E1F7A">
        <w:rPr>
          <w:b/>
          <w:bCs/>
          <w:lang w:val="en-NZ"/>
        </w:rPr>
        <w:t>4</w:t>
      </w:r>
    </w:p>
    <w:p w14:paraId="1B6D3AB9" w14:textId="0E0B42CE" w:rsidR="00CC6237" w:rsidRPr="00962011" w:rsidRDefault="00CC6237" w:rsidP="00CC6237">
      <w:pPr>
        <w:rPr>
          <w:lang w:val="en-NZ"/>
        </w:rPr>
      </w:pPr>
      <w:r w:rsidRPr="00962011">
        <w:rPr>
          <w:lang w:val="en-NZ"/>
        </w:rPr>
        <w:t xml:space="preserve">This year: </w:t>
      </w:r>
      <w:r w:rsidRPr="00962011">
        <w:rPr>
          <w:b/>
          <w:bCs/>
          <w:lang w:val="en-NZ"/>
        </w:rPr>
        <w:t>2</w:t>
      </w:r>
      <w:r w:rsidR="007E1F7A">
        <w:rPr>
          <w:b/>
          <w:bCs/>
          <w:lang w:val="en-NZ"/>
        </w:rPr>
        <w:t>59</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3EC3A42B" w:rsidR="0080671C" w:rsidRDefault="007E1F7A" w:rsidP="00634B06">
      <w:pPr>
        <w:contextualSpacing/>
        <w:rPr>
          <w:b/>
          <w:bCs/>
          <w:lang w:val="en-NZ"/>
        </w:rPr>
      </w:pPr>
      <w:r w:rsidRPr="007E1F7A">
        <w:rPr>
          <w:b/>
          <w:bCs/>
          <w:lang w:val="en-NZ"/>
        </w:rPr>
        <w:t>Napier</w:t>
      </w:r>
    </w:p>
    <w:p w14:paraId="38B745B3" w14:textId="1842D077" w:rsidR="00CC6237" w:rsidRPr="00962011" w:rsidRDefault="00A556EC" w:rsidP="00634B06">
      <w:pPr>
        <w:contextualSpacing/>
        <w:rPr>
          <w:lang w:val="en-NZ"/>
        </w:rPr>
      </w:pPr>
      <w:r w:rsidRPr="00962011">
        <w:rPr>
          <w:lang w:val="en-NZ"/>
        </w:rPr>
        <w:t xml:space="preserve">Phone: </w:t>
      </w:r>
      <w:r w:rsidR="007E1F7A" w:rsidRPr="007E1F7A">
        <w:rPr>
          <w:lang w:val="en-NZ"/>
        </w:rPr>
        <w:t>(06) 834 0499</w:t>
      </w:r>
    </w:p>
    <w:p w14:paraId="69F9B1BA" w14:textId="7A1C7D24" w:rsidR="00CC6237" w:rsidRPr="00962011" w:rsidRDefault="00A556EC" w:rsidP="00634B06">
      <w:pPr>
        <w:contextualSpacing/>
        <w:rPr>
          <w:lang w:val="en-NZ"/>
        </w:rPr>
      </w:pPr>
      <w:r w:rsidRPr="00962011">
        <w:rPr>
          <w:lang w:val="en-NZ"/>
        </w:rPr>
        <w:t xml:space="preserve">Address: </w:t>
      </w:r>
      <w:proofErr w:type="spellStart"/>
      <w:r w:rsidR="007E1F7A" w:rsidRPr="007E1F7A">
        <w:rPr>
          <w:lang w:val="en-NZ"/>
        </w:rPr>
        <w:t>Cnr</w:t>
      </w:r>
      <w:proofErr w:type="spellEnd"/>
      <w:r w:rsidR="007E1F7A" w:rsidRPr="007E1F7A">
        <w:rPr>
          <w:lang w:val="en-NZ"/>
        </w:rPr>
        <w:t xml:space="preserve"> Station &amp; Munroe Streets, Napier</w:t>
      </w:r>
    </w:p>
    <w:p w14:paraId="619EAEC7" w14:textId="3EA5308A" w:rsidR="00CC6237" w:rsidRDefault="00A556EC" w:rsidP="00634B06">
      <w:pPr>
        <w:contextualSpacing/>
        <w:rPr>
          <w:lang w:val="en-NZ"/>
        </w:rPr>
      </w:pPr>
      <w:r w:rsidRPr="00962011">
        <w:rPr>
          <w:lang w:val="en-NZ"/>
        </w:rPr>
        <w:t xml:space="preserve">Post: </w:t>
      </w:r>
      <w:r w:rsidR="007E1F7A" w:rsidRPr="007E1F7A">
        <w:rPr>
          <w:lang w:val="en-NZ"/>
        </w:rPr>
        <w:t>PO Box 507, Napier 4140</w:t>
      </w:r>
    </w:p>
    <w:p w14:paraId="77794DFD" w14:textId="58D03363" w:rsidR="007E1F7A" w:rsidRPr="007E1F7A" w:rsidRDefault="007E1F7A" w:rsidP="007E1F7A">
      <w:pPr>
        <w:contextualSpacing/>
        <w:rPr>
          <w:b/>
          <w:bCs/>
          <w:lang w:val="en-NZ"/>
        </w:rPr>
      </w:pPr>
      <w:r w:rsidRPr="007E1F7A">
        <w:rPr>
          <w:b/>
          <w:bCs/>
          <w:lang w:val="en-NZ"/>
        </w:rPr>
        <w:t>Gisborne</w:t>
      </w:r>
    </w:p>
    <w:p w14:paraId="3E5362FE" w14:textId="153EC353" w:rsidR="007E1F7A" w:rsidRPr="00962011" w:rsidRDefault="007E1F7A" w:rsidP="007E1F7A">
      <w:pPr>
        <w:contextualSpacing/>
        <w:rPr>
          <w:lang w:val="en-NZ"/>
        </w:rPr>
      </w:pPr>
      <w:r w:rsidRPr="00962011">
        <w:rPr>
          <w:lang w:val="en-NZ"/>
        </w:rPr>
        <w:t xml:space="preserve">Phone: </w:t>
      </w:r>
      <w:r w:rsidRPr="007E1F7A">
        <w:rPr>
          <w:lang w:val="en-NZ"/>
        </w:rPr>
        <w:t>(06) 867 1249</w:t>
      </w:r>
    </w:p>
    <w:p w14:paraId="20097488" w14:textId="23FB8514" w:rsidR="007E1F7A" w:rsidRPr="00962011" w:rsidRDefault="007E1F7A" w:rsidP="007E1F7A">
      <w:pPr>
        <w:contextualSpacing/>
        <w:rPr>
          <w:lang w:val="en-NZ"/>
        </w:rPr>
      </w:pPr>
      <w:r w:rsidRPr="00962011">
        <w:rPr>
          <w:lang w:val="en-NZ"/>
        </w:rPr>
        <w:t xml:space="preserve">Address: </w:t>
      </w:r>
      <w:r w:rsidRPr="007E1F7A">
        <w:rPr>
          <w:lang w:val="en-NZ"/>
        </w:rPr>
        <w:t xml:space="preserve">7 </w:t>
      </w:r>
      <w:proofErr w:type="spellStart"/>
      <w:r w:rsidRPr="007E1F7A">
        <w:rPr>
          <w:lang w:val="en-NZ"/>
        </w:rPr>
        <w:t>Kahutia</w:t>
      </w:r>
      <w:proofErr w:type="spellEnd"/>
      <w:r w:rsidRPr="007E1F7A">
        <w:rPr>
          <w:lang w:val="en-NZ"/>
        </w:rPr>
        <w:t xml:space="preserve"> Street, Gisborne</w:t>
      </w:r>
    </w:p>
    <w:p w14:paraId="25C8391C" w14:textId="198EFD27" w:rsidR="007E1F7A" w:rsidRDefault="007E1F7A" w:rsidP="007E1F7A">
      <w:pPr>
        <w:contextualSpacing/>
        <w:rPr>
          <w:lang w:val="en-NZ"/>
        </w:rPr>
      </w:pPr>
      <w:r w:rsidRPr="00962011">
        <w:rPr>
          <w:lang w:val="en-NZ"/>
        </w:rPr>
        <w:t xml:space="preserve">Post: </w:t>
      </w:r>
      <w:r w:rsidRPr="007E1F7A">
        <w:rPr>
          <w:lang w:val="en-NZ"/>
        </w:rPr>
        <w:t>PO Box 15, Gisborne 4040</w:t>
      </w:r>
    </w:p>
    <w:p w14:paraId="6243EAC8" w14:textId="46D826BD" w:rsidR="007E1F7A" w:rsidRPr="00962011" w:rsidRDefault="007E1F7A" w:rsidP="00634B06">
      <w:pPr>
        <w:contextualSpacing/>
        <w:rPr>
          <w:lang w:val="en-NZ"/>
        </w:rPr>
      </w:pPr>
      <w:r>
        <w:rPr>
          <w:lang w:val="en-NZ"/>
        </w:rPr>
        <w:t xml:space="preserve">Phone: </w:t>
      </w:r>
      <w:r w:rsidRPr="007E1F7A">
        <w:rPr>
          <w:lang w:val="en-NZ"/>
        </w:rPr>
        <w:t>0800 227 2255</w:t>
      </w:r>
    </w:p>
    <w:p w14:paraId="5412A016" w14:textId="5594395A" w:rsidR="00CC6237" w:rsidRDefault="005402C3" w:rsidP="00634B06">
      <w:pPr>
        <w:contextualSpacing/>
      </w:pPr>
      <w:r w:rsidRPr="00962011">
        <w:rPr>
          <w:lang w:val="en-NZ"/>
        </w:rPr>
        <w:t>Email</w:t>
      </w:r>
      <w:r w:rsidR="00A556EC" w:rsidRPr="00962011">
        <w:rPr>
          <w:lang w:val="en-NZ"/>
        </w:rPr>
        <w:t xml:space="preserve">: </w:t>
      </w:r>
      <w:hyperlink r:id="rId14" w:history="1">
        <w:r w:rsidR="007E1F7A" w:rsidRPr="007E1F7A">
          <w:rPr>
            <w:rStyle w:val="Hyperlink"/>
            <w:b/>
            <w:bCs/>
            <w:color w:val="auto"/>
            <w:u w:val="none"/>
          </w:rPr>
          <w:t>THB@ccsDisabilityAction.org.nz</w:t>
        </w:r>
      </w:hyperlink>
    </w:p>
    <w:p w14:paraId="3EA5DDFB" w14:textId="77777777" w:rsidR="007828EA" w:rsidRDefault="007828EA">
      <w:pPr>
        <w:spacing w:before="0" w:after="0" w:line="240" w:lineRule="auto"/>
        <w:rPr>
          <w:lang w:val="en-NZ"/>
        </w:rPr>
      </w:pPr>
      <w:r>
        <w:rPr>
          <w:lang w:val="en-NZ"/>
        </w:rPr>
        <w:br w:type="page"/>
      </w:r>
    </w:p>
    <w:p w14:paraId="2072B02E" w14:textId="5807CF3B" w:rsidR="00CC6237" w:rsidRPr="00962011" w:rsidRDefault="00A556EC" w:rsidP="00634B06">
      <w:pPr>
        <w:contextualSpacing/>
        <w:rPr>
          <w:lang w:val="en-NZ"/>
        </w:rPr>
      </w:pPr>
      <w:r w:rsidRPr="00962011">
        <w:rPr>
          <w:lang w:val="en-NZ"/>
        </w:rPr>
        <w:lastRenderedPageBreak/>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0A00B40B" w:rsidR="00CC6237" w:rsidRPr="00962011" w:rsidRDefault="00CC6237" w:rsidP="00634B06">
      <w:pPr>
        <w:contextualSpacing/>
        <w:rPr>
          <w:lang w:val="en-NZ"/>
        </w:rPr>
      </w:pPr>
      <w:r w:rsidRPr="00962011">
        <w:rPr>
          <w:lang w:val="en-NZ"/>
        </w:rPr>
        <w:t xml:space="preserve">Registered Charity Number: </w:t>
      </w:r>
      <w:r w:rsidR="007828EA" w:rsidRPr="007828EA">
        <w:rPr>
          <w:lang w:val="en-NZ"/>
        </w:rPr>
        <w:t>CC27231</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4A9B" w14:textId="77777777" w:rsidR="002313BC" w:rsidRDefault="0023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212CC1FC" w:rsidR="00F372F5" w:rsidRDefault="002313BC">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r w:rsidR="00AC6BB9">
          <w:fldChar w:fldCharType="begin"/>
        </w:r>
        <w:r w:rsidR="00AC6BB9">
          <w:instrText xml:space="preserve"> NUMPAGES  \* Arabic  \* MERGEFORMAT </w:instrText>
        </w:r>
        <w:r w:rsidR="00AC6BB9">
          <w:fldChar w:fldCharType="separate"/>
        </w:r>
        <w:r>
          <w:t>42</w:t>
        </w:r>
        <w:r w:rsidR="00AC6BB9">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E4A" w14:textId="77777777" w:rsidR="002313BC" w:rsidRDefault="0023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DF97" w14:textId="77777777" w:rsidR="002313BC" w:rsidRDefault="0023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4AD4" w14:textId="77777777" w:rsidR="002313BC" w:rsidRDefault="0023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DC31" w14:textId="77777777" w:rsidR="002313BC" w:rsidRDefault="0023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57E85"/>
    <w:multiLevelType w:val="hybridMultilevel"/>
    <w:tmpl w:val="9A5A0A5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D1B2E"/>
    <w:multiLevelType w:val="hybridMultilevel"/>
    <w:tmpl w:val="C5B6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682B49"/>
    <w:multiLevelType w:val="hybridMultilevel"/>
    <w:tmpl w:val="96782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689997">
    <w:abstractNumId w:val="9"/>
  </w:num>
  <w:num w:numId="2" w16cid:durableId="2011828012">
    <w:abstractNumId w:val="15"/>
  </w:num>
  <w:num w:numId="3" w16cid:durableId="2071802239">
    <w:abstractNumId w:val="8"/>
  </w:num>
  <w:num w:numId="4" w16cid:durableId="1946420077">
    <w:abstractNumId w:val="1"/>
  </w:num>
  <w:num w:numId="5" w16cid:durableId="235864680">
    <w:abstractNumId w:val="2"/>
  </w:num>
  <w:num w:numId="6" w16cid:durableId="1375814188">
    <w:abstractNumId w:val="0"/>
  </w:num>
  <w:num w:numId="7" w16cid:durableId="2102141746">
    <w:abstractNumId w:val="13"/>
  </w:num>
  <w:num w:numId="8" w16cid:durableId="840966910">
    <w:abstractNumId w:val="4"/>
  </w:num>
  <w:num w:numId="9" w16cid:durableId="1244952320">
    <w:abstractNumId w:val="14"/>
  </w:num>
  <w:num w:numId="10" w16cid:durableId="58989258">
    <w:abstractNumId w:val="10"/>
  </w:num>
  <w:num w:numId="11" w16cid:durableId="1517039176">
    <w:abstractNumId w:val="11"/>
  </w:num>
  <w:num w:numId="12" w16cid:durableId="1922761009">
    <w:abstractNumId w:val="5"/>
  </w:num>
  <w:num w:numId="13" w16cid:durableId="1338731101">
    <w:abstractNumId w:val="16"/>
  </w:num>
  <w:num w:numId="14" w16cid:durableId="755588987">
    <w:abstractNumId w:val="7"/>
  </w:num>
  <w:num w:numId="15" w16cid:durableId="996036395">
    <w:abstractNumId w:val="12"/>
  </w:num>
  <w:num w:numId="16" w16cid:durableId="551235119">
    <w:abstractNumId w:val="3"/>
  </w:num>
  <w:num w:numId="17" w16cid:durableId="1865288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36914"/>
    <w:rsid w:val="00053624"/>
    <w:rsid w:val="00070095"/>
    <w:rsid w:val="00073A43"/>
    <w:rsid w:val="000A6B1A"/>
    <w:rsid w:val="000C60FE"/>
    <w:rsid w:val="000F1264"/>
    <w:rsid w:val="0011479F"/>
    <w:rsid w:val="001208FE"/>
    <w:rsid w:val="00124C23"/>
    <w:rsid w:val="00135161"/>
    <w:rsid w:val="0014471C"/>
    <w:rsid w:val="00146CB7"/>
    <w:rsid w:val="00153292"/>
    <w:rsid w:val="00154516"/>
    <w:rsid w:val="00164353"/>
    <w:rsid w:val="00166F1C"/>
    <w:rsid w:val="00171301"/>
    <w:rsid w:val="00180707"/>
    <w:rsid w:val="001877DC"/>
    <w:rsid w:val="001A1CFD"/>
    <w:rsid w:val="001D1BAD"/>
    <w:rsid w:val="001D5668"/>
    <w:rsid w:val="001E18E5"/>
    <w:rsid w:val="001F58F6"/>
    <w:rsid w:val="00230FCC"/>
    <w:rsid w:val="002313BC"/>
    <w:rsid w:val="002327B9"/>
    <w:rsid w:val="002414E1"/>
    <w:rsid w:val="002546BD"/>
    <w:rsid w:val="00254D9C"/>
    <w:rsid w:val="00260F86"/>
    <w:rsid w:val="00261E14"/>
    <w:rsid w:val="00282D18"/>
    <w:rsid w:val="002D6EAA"/>
    <w:rsid w:val="003174F4"/>
    <w:rsid w:val="00321930"/>
    <w:rsid w:val="00352E70"/>
    <w:rsid w:val="0037324C"/>
    <w:rsid w:val="00387447"/>
    <w:rsid w:val="00390EE6"/>
    <w:rsid w:val="00393C9A"/>
    <w:rsid w:val="003A12D6"/>
    <w:rsid w:val="003A2110"/>
    <w:rsid w:val="003A3D88"/>
    <w:rsid w:val="003B43BC"/>
    <w:rsid w:val="00444B73"/>
    <w:rsid w:val="00464389"/>
    <w:rsid w:val="004B107D"/>
    <w:rsid w:val="004B1666"/>
    <w:rsid w:val="004C0676"/>
    <w:rsid w:val="004C628A"/>
    <w:rsid w:val="004C7923"/>
    <w:rsid w:val="004D1BBF"/>
    <w:rsid w:val="004E1C4D"/>
    <w:rsid w:val="005177AB"/>
    <w:rsid w:val="005402C3"/>
    <w:rsid w:val="00540384"/>
    <w:rsid w:val="0055174A"/>
    <w:rsid w:val="00554924"/>
    <w:rsid w:val="00575810"/>
    <w:rsid w:val="005829F5"/>
    <w:rsid w:val="005B0A75"/>
    <w:rsid w:val="00602E4B"/>
    <w:rsid w:val="00621870"/>
    <w:rsid w:val="00630817"/>
    <w:rsid w:val="0063395E"/>
    <w:rsid w:val="00634B06"/>
    <w:rsid w:val="0063695B"/>
    <w:rsid w:val="00641D2E"/>
    <w:rsid w:val="0065344C"/>
    <w:rsid w:val="00662DE7"/>
    <w:rsid w:val="006765F6"/>
    <w:rsid w:val="00691397"/>
    <w:rsid w:val="00692B9B"/>
    <w:rsid w:val="0069303C"/>
    <w:rsid w:val="006B0DF3"/>
    <w:rsid w:val="006B1E61"/>
    <w:rsid w:val="006C26C1"/>
    <w:rsid w:val="006F1311"/>
    <w:rsid w:val="007008AA"/>
    <w:rsid w:val="00701995"/>
    <w:rsid w:val="00710D5F"/>
    <w:rsid w:val="007227B4"/>
    <w:rsid w:val="00724EB7"/>
    <w:rsid w:val="00734AF2"/>
    <w:rsid w:val="00745906"/>
    <w:rsid w:val="00752EF8"/>
    <w:rsid w:val="007760C9"/>
    <w:rsid w:val="007760D7"/>
    <w:rsid w:val="007828EA"/>
    <w:rsid w:val="0078556B"/>
    <w:rsid w:val="007970AF"/>
    <w:rsid w:val="007B73FA"/>
    <w:rsid w:val="007B744B"/>
    <w:rsid w:val="007C18EA"/>
    <w:rsid w:val="007C3383"/>
    <w:rsid w:val="007E1F7A"/>
    <w:rsid w:val="0080262E"/>
    <w:rsid w:val="0080671C"/>
    <w:rsid w:val="008109DF"/>
    <w:rsid w:val="00816CBF"/>
    <w:rsid w:val="00816DC0"/>
    <w:rsid w:val="00850C97"/>
    <w:rsid w:val="008579C1"/>
    <w:rsid w:val="00864B42"/>
    <w:rsid w:val="0086732F"/>
    <w:rsid w:val="008A6D06"/>
    <w:rsid w:val="008B12C3"/>
    <w:rsid w:val="00902710"/>
    <w:rsid w:val="009059DB"/>
    <w:rsid w:val="00932439"/>
    <w:rsid w:val="00932C85"/>
    <w:rsid w:val="009443C2"/>
    <w:rsid w:val="00962011"/>
    <w:rsid w:val="00972ED3"/>
    <w:rsid w:val="009944C7"/>
    <w:rsid w:val="009C124C"/>
    <w:rsid w:val="009D0E6F"/>
    <w:rsid w:val="009F29E7"/>
    <w:rsid w:val="009F7409"/>
    <w:rsid w:val="00A02690"/>
    <w:rsid w:val="00A36507"/>
    <w:rsid w:val="00A43DEB"/>
    <w:rsid w:val="00A556EC"/>
    <w:rsid w:val="00A71A85"/>
    <w:rsid w:val="00AB0D00"/>
    <w:rsid w:val="00AC6BB9"/>
    <w:rsid w:val="00AD0137"/>
    <w:rsid w:val="00AD3B5E"/>
    <w:rsid w:val="00AD4A57"/>
    <w:rsid w:val="00AE6AC9"/>
    <w:rsid w:val="00AF5AF6"/>
    <w:rsid w:val="00AF5F55"/>
    <w:rsid w:val="00B00E21"/>
    <w:rsid w:val="00B05AF9"/>
    <w:rsid w:val="00B078E3"/>
    <w:rsid w:val="00B21D42"/>
    <w:rsid w:val="00B35476"/>
    <w:rsid w:val="00B40492"/>
    <w:rsid w:val="00B52D4E"/>
    <w:rsid w:val="00B55D5C"/>
    <w:rsid w:val="00B6060B"/>
    <w:rsid w:val="00B7342E"/>
    <w:rsid w:val="00B92821"/>
    <w:rsid w:val="00BC7FEB"/>
    <w:rsid w:val="00BD66EF"/>
    <w:rsid w:val="00C16F19"/>
    <w:rsid w:val="00C202A9"/>
    <w:rsid w:val="00C22BED"/>
    <w:rsid w:val="00C24EC2"/>
    <w:rsid w:val="00C5291B"/>
    <w:rsid w:val="00C71283"/>
    <w:rsid w:val="00C827A8"/>
    <w:rsid w:val="00C90D48"/>
    <w:rsid w:val="00C954E9"/>
    <w:rsid w:val="00C96A92"/>
    <w:rsid w:val="00CA04B3"/>
    <w:rsid w:val="00CA632D"/>
    <w:rsid w:val="00CB6F63"/>
    <w:rsid w:val="00CC462D"/>
    <w:rsid w:val="00CC6237"/>
    <w:rsid w:val="00CF38A4"/>
    <w:rsid w:val="00D0482F"/>
    <w:rsid w:val="00D302E8"/>
    <w:rsid w:val="00D3425C"/>
    <w:rsid w:val="00D546BA"/>
    <w:rsid w:val="00D55804"/>
    <w:rsid w:val="00D57C45"/>
    <w:rsid w:val="00D61CB2"/>
    <w:rsid w:val="00D6280E"/>
    <w:rsid w:val="00D62D4F"/>
    <w:rsid w:val="00D6335B"/>
    <w:rsid w:val="00D637BF"/>
    <w:rsid w:val="00D66EA2"/>
    <w:rsid w:val="00D77E6D"/>
    <w:rsid w:val="00DA102F"/>
    <w:rsid w:val="00E23027"/>
    <w:rsid w:val="00E5312F"/>
    <w:rsid w:val="00E7391A"/>
    <w:rsid w:val="00E80E06"/>
    <w:rsid w:val="00EA5672"/>
    <w:rsid w:val="00EB6DD3"/>
    <w:rsid w:val="00EC0647"/>
    <w:rsid w:val="00ED43A6"/>
    <w:rsid w:val="00EE43CE"/>
    <w:rsid w:val="00EE6DCA"/>
    <w:rsid w:val="00EE76A5"/>
    <w:rsid w:val="00F3072C"/>
    <w:rsid w:val="00F37232"/>
    <w:rsid w:val="00F372F5"/>
    <w:rsid w:val="00F446F0"/>
    <w:rsid w:val="00F637B0"/>
    <w:rsid w:val="00F6482A"/>
    <w:rsid w:val="00F762B0"/>
    <w:rsid w:val="00FB2041"/>
    <w:rsid w:val="00FB5FA5"/>
    <w:rsid w:val="00FD7EF9"/>
    <w:rsid w:val="00FE2F80"/>
    <w:rsid w:val="00FE53AA"/>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B@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2657-FA6F-4D55-B03D-AAD4F78B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CCS DA Annual Report Tairāwhiti Hawkes Bay 2023</vt:lpstr>
    </vt:vector>
  </TitlesOfParts>
  <Company>Vision Australia</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Tairāwhiti Hawkes Bay 2023</dc:title>
  <dc:subject/>
  <dc:creator>Vision Auatralia</dc:creator>
  <cp:keywords/>
  <dc:description/>
  <cp:lastModifiedBy>Debra Murphy</cp:lastModifiedBy>
  <cp:revision>38</cp:revision>
  <dcterms:created xsi:type="dcterms:W3CDTF">2024-01-24T00:03:00Z</dcterms:created>
  <dcterms:modified xsi:type="dcterms:W3CDTF">2024-01-25T01:57:00Z</dcterms:modified>
</cp:coreProperties>
</file>