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6D781" w14:textId="77777777" w:rsidR="00CF38A4" w:rsidRDefault="00CF38A4" w:rsidP="00CF38A4">
      <w:pPr>
        <w:pStyle w:val="H1Maori"/>
      </w:pPr>
      <w:bookmarkStart w:id="0" w:name="_Toc156815193"/>
      <w:bookmarkStart w:id="1" w:name="_Toc156473600"/>
      <w:bookmarkStart w:id="2" w:name="_Toc157079996"/>
      <w:r w:rsidRPr="00962011">
        <w:t>Pūrongo ā-tau</w:t>
      </w:r>
      <w:bookmarkEnd w:id="0"/>
      <w:bookmarkEnd w:id="2"/>
    </w:p>
    <w:p w14:paraId="42BBD991" w14:textId="403F4EF9" w:rsidR="00EB6DD3" w:rsidRPr="00962011" w:rsidRDefault="0065344C" w:rsidP="007227B4">
      <w:pPr>
        <w:pStyle w:val="Heading1"/>
        <w:rPr>
          <w:lang w:val="en-NZ"/>
        </w:rPr>
      </w:pPr>
      <w:bookmarkStart w:id="3" w:name="_Toc157079997"/>
      <w:r w:rsidRPr="00962011">
        <w:rPr>
          <w:lang w:val="en-NZ"/>
        </w:rPr>
        <w:t>Annual report</w:t>
      </w:r>
      <w:r w:rsidRPr="00962011">
        <w:rPr>
          <w:lang w:val="en-NZ"/>
        </w:rPr>
        <w:br/>
        <w:t>2022-2023</w:t>
      </w:r>
      <w:bookmarkEnd w:id="1"/>
      <w:bookmarkEnd w:id="3"/>
    </w:p>
    <w:p w14:paraId="4C5A1C97" w14:textId="43405BEE" w:rsidR="007227B4" w:rsidRPr="00962011" w:rsidRDefault="007227B4">
      <w:pPr>
        <w:rPr>
          <w:lang w:val="en-NZ"/>
        </w:rPr>
      </w:pPr>
      <w:r w:rsidRPr="00962011">
        <w:rPr>
          <w:lang w:val="en-NZ"/>
        </w:rPr>
        <w:t>CCS disability action</w:t>
      </w:r>
      <w:r w:rsidRPr="00962011">
        <w:rPr>
          <w:lang w:val="en-NZ"/>
        </w:rPr>
        <w:br/>
        <w:t>Including all people</w:t>
      </w:r>
    </w:p>
    <w:p w14:paraId="17139FE4" w14:textId="1B052808" w:rsidR="00816DC0" w:rsidRDefault="007227B4">
      <w:pPr>
        <w:rPr>
          <w:lang w:val="en-NZ"/>
        </w:rPr>
      </w:pPr>
      <w:r w:rsidRPr="00962011">
        <w:rPr>
          <w:lang w:val="en-NZ"/>
        </w:rPr>
        <w:t xml:space="preserve">CCS Disability Action </w:t>
      </w:r>
      <w:r w:rsidR="00D9511C" w:rsidRPr="00D9511C">
        <w:rPr>
          <w:lang w:val="en-NZ"/>
        </w:rPr>
        <w:t>Waitaki</w:t>
      </w:r>
      <w:r w:rsidRPr="00962011">
        <w:rPr>
          <w:lang w:val="en-NZ"/>
        </w:rPr>
        <w:t xml:space="preserve"> Incorporated</w:t>
      </w:r>
    </w:p>
    <w:p w14:paraId="5093EEFE" w14:textId="77777777" w:rsidR="00816DC0" w:rsidRDefault="00816DC0">
      <w:pPr>
        <w:spacing w:before="0" w:after="0" w:line="240" w:lineRule="auto"/>
        <w:rPr>
          <w:lang w:val="en-NZ"/>
        </w:rPr>
      </w:pPr>
      <w:r>
        <w:rPr>
          <w:lang w:val="en-NZ"/>
        </w:rPr>
        <w:br w:type="page"/>
      </w:r>
    </w:p>
    <w:p w14:paraId="6553DE51" w14:textId="77777777" w:rsidR="00444BCB" w:rsidRDefault="00070095" w:rsidP="00444BCB">
      <w:pPr>
        <w:pStyle w:val="Heading1"/>
        <w:rPr>
          <w:noProof/>
        </w:rPr>
      </w:pPr>
      <w:bookmarkStart w:id="4" w:name="_Toc157079998"/>
      <w:r>
        <w:rPr>
          <w:lang w:val="en-NZ"/>
        </w:rPr>
        <w:lastRenderedPageBreak/>
        <w:t>Contents</w:t>
      </w:r>
      <w:bookmarkEnd w:id="4"/>
      <w:r w:rsidR="00444BCB">
        <w:rPr>
          <w:lang w:val="en-NZ"/>
        </w:rPr>
        <w:fldChar w:fldCharType="begin"/>
      </w:r>
      <w:r w:rsidR="00444BCB">
        <w:rPr>
          <w:lang w:val="en-NZ"/>
        </w:rPr>
        <w:instrText xml:space="preserve"> TOC \o "1-1" \h \z \u </w:instrText>
      </w:r>
      <w:r w:rsidR="00444BCB">
        <w:rPr>
          <w:lang w:val="en-NZ"/>
        </w:rPr>
        <w:fldChar w:fldCharType="separate"/>
      </w:r>
    </w:p>
    <w:p w14:paraId="1F9F4848" w14:textId="7BFB4F34" w:rsidR="00444BCB" w:rsidRDefault="00444BCB">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80000" w:history="1">
        <w:r w:rsidRPr="001B7061">
          <w:rPr>
            <w:rStyle w:val="Hyperlink"/>
            <w:noProof/>
            <w:lang w:val="en-NZ"/>
          </w:rPr>
          <w:t>About us</w:t>
        </w:r>
        <w:r>
          <w:rPr>
            <w:noProof/>
            <w:webHidden/>
          </w:rPr>
          <w:tab/>
        </w:r>
        <w:r>
          <w:rPr>
            <w:noProof/>
            <w:webHidden/>
          </w:rPr>
          <w:fldChar w:fldCharType="begin"/>
        </w:r>
        <w:r>
          <w:rPr>
            <w:noProof/>
            <w:webHidden/>
          </w:rPr>
          <w:instrText xml:space="preserve"> PAGEREF _Toc157080000 \h </w:instrText>
        </w:r>
        <w:r>
          <w:rPr>
            <w:noProof/>
            <w:webHidden/>
          </w:rPr>
        </w:r>
        <w:r>
          <w:rPr>
            <w:noProof/>
            <w:webHidden/>
          </w:rPr>
          <w:fldChar w:fldCharType="separate"/>
        </w:r>
        <w:r>
          <w:rPr>
            <w:noProof/>
            <w:webHidden/>
          </w:rPr>
          <w:t>3</w:t>
        </w:r>
        <w:r>
          <w:rPr>
            <w:noProof/>
            <w:webHidden/>
          </w:rPr>
          <w:fldChar w:fldCharType="end"/>
        </w:r>
      </w:hyperlink>
    </w:p>
    <w:p w14:paraId="139E2796" w14:textId="5C6E6CC7" w:rsidR="00444BCB" w:rsidRDefault="00444BCB">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80002" w:history="1">
        <w:r w:rsidRPr="001B7061">
          <w:rPr>
            <w:rStyle w:val="Hyperlink"/>
            <w:noProof/>
            <w:lang w:val="en-NZ"/>
          </w:rPr>
          <w:t>Branch report</w:t>
        </w:r>
        <w:r>
          <w:rPr>
            <w:noProof/>
            <w:webHidden/>
          </w:rPr>
          <w:tab/>
        </w:r>
        <w:r>
          <w:rPr>
            <w:noProof/>
            <w:webHidden/>
          </w:rPr>
          <w:fldChar w:fldCharType="begin"/>
        </w:r>
        <w:r>
          <w:rPr>
            <w:noProof/>
            <w:webHidden/>
          </w:rPr>
          <w:instrText xml:space="preserve"> PAGEREF _Toc157080002 \h </w:instrText>
        </w:r>
        <w:r>
          <w:rPr>
            <w:noProof/>
            <w:webHidden/>
          </w:rPr>
        </w:r>
        <w:r>
          <w:rPr>
            <w:noProof/>
            <w:webHidden/>
          </w:rPr>
          <w:fldChar w:fldCharType="separate"/>
        </w:r>
        <w:r>
          <w:rPr>
            <w:noProof/>
            <w:webHidden/>
          </w:rPr>
          <w:t>9</w:t>
        </w:r>
        <w:r>
          <w:rPr>
            <w:noProof/>
            <w:webHidden/>
          </w:rPr>
          <w:fldChar w:fldCharType="end"/>
        </w:r>
      </w:hyperlink>
    </w:p>
    <w:p w14:paraId="3561676E" w14:textId="124B7407" w:rsidR="00444BCB" w:rsidRDefault="00444BCB">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80003" w:history="1">
        <w:r w:rsidRPr="001B7061">
          <w:rPr>
            <w:rStyle w:val="Hyperlink"/>
            <w:noProof/>
            <w:lang w:val="en-NZ"/>
          </w:rPr>
          <w:t>Local Executive Committee report</w:t>
        </w:r>
        <w:r>
          <w:rPr>
            <w:noProof/>
            <w:webHidden/>
          </w:rPr>
          <w:tab/>
        </w:r>
        <w:r>
          <w:rPr>
            <w:noProof/>
            <w:webHidden/>
          </w:rPr>
          <w:fldChar w:fldCharType="begin"/>
        </w:r>
        <w:r>
          <w:rPr>
            <w:noProof/>
            <w:webHidden/>
          </w:rPr>
          <w:instrText xml:space="preserve"> PAGEREF _Toc157080003 \h </w:instrText>
        </w:r>
        <w:r>
          <w:rPr>
            <w:noProof/>
            <w:webHidden/>
          </w:rPr>
        </w:r>
        <w:r>
          <w:rPr>
            <w:noProof/>
            <w:webHidden/>
          </w:rPr>
          <w:fldChar w:fldCharType="separate"/>
        </w:r>
        <w:r>
          <w:rPr>
            <w:noProof/>
            <w:webHidden/>
          </w:rPr>
          <w:t>14</w:t>
        </w:r>
        <w:r>
          <w:rPr>
            <w:noProof/>
            <w:webHidden/>
          </w:rPr>
          <w:fldChar w:fldCharType="end"/>
        </w:r>
      </w:hyperlink>
    </w:p>
    <w:p w14:paraId="74C9BACE" w14:textId="3607B0F5" w:rsidR="00444BCB" w:rsidRDefault="00444BCB">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80004" w:history="1">
        <w:r w:rsidRPr="001B7061">
          <w:rPr>
            <w:rStyle w:val="Hyperlink"/>
            <w:noProof/>
            <w:lang w:val="en-NZ"/>
          </w:rPr>
          <w:t>Brent’s story</w:t>
        </w:r>
        <w:r>
          <w:rPr>
            <w:noProof/>
            <w:webHidden/>
          </w:rPr>
          <w:tab/>
        </w:r>
        <w:r>
          <w:rPr>
            <w:noProof/>
            <w:webHidden/>
          </w:rPr>
          <w:fldChar w:fldCharType="begin"/>
        </w:r>
        <w:r>
          <w:rPr>
            <w:noProof/>
            <w:webHidden/>
          </w:rPr>
          <w:instrText xml:space="preserve"> PAGEREF _Toc157080004 \h </w:instrText>
        </w:r>
        <w:r>
          <w:rPr>
            <w:noProof/>
            <w:webHidden/>
          </w:rPr>
        </w:r>
        <w:r>
          <w:rPr>
            <w:noProof/>
            <w:webHidden/>
          </w:rPr>
          <w:fldChar w:fldCharType="separate"/>
        </w:r>
        <w:r>
          <w:rPr>
            <w:noProof/>
            <w:webHidden/>
          </w:rPr>
          <w:t>17</w:t>
        </w:r>
        <w:r>
          <w:rPr>
            <w:noProof/>
            <w:webHidden/>
          </w:rPr>
          <w:fldChar w:fldCharType="end"/>
        </w:r>
      </w:hyperlink>
    </w:p>
    <w:p w14:paraId="7A10547D" w14:textId="3999211F" w:rsidR="00444BCB" w:rsidRDefault="00444BCB">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80005" w:history="1">
        <w:r w:rsidRPr="001B7061">
          <w:rPr>
            <w:rStyle w:val="Hyperlink"/>
            <w:noProof/>
            <w:lang w:val="en-NZ"/>
          </w:rPr>
          <w:t>Financial</w:t>
        </w:r>
        <w:r>
          <w:rPr>
            <w:rStyle w:val="Hyperlink"/>
            <w:noProof/>
            <w:lang w:val="en-NZ"/>
          </w:rPr>
          <w:t>s</w:t>
        </w:r>
        <w:r>
          <w:rPr>
            <w:noProof/>
            <w:webHidden/>
          </w:rPr>
          <w:tab/>
        </w:r>
        <w:r>
          <w:rPr>
            <w:noProof/>
            <w:webHidden/>
          </w:rPr>
          <w:fldChar w:fldCharType="begin"/>
        </w:r>
        <w:r>
          <w:rPr>
            <w:noProof/>
            <w:webHidden/>
          </w:rPr>
          <w:instrText xml:space="preserve"> PAGEREF _Toc157080005 \h </w:instrText>
        </w:r>
        <w:r>
          <w:rPr>
            <w:noProof/>
            <w:webHidden/>
          </w:rPr>
        </w:r>
        <w:r>
          <w:rPr>
            <w:noProof/>
            <w:webHidden/>
          </w:rPr>
          <w:fldChar w:fldCharType="separate"/>
        </w:r>
        <w:r>
          <w:rPr>
            <w:noProof/>
            <w:webHidden/>
          </w:rPr>
          <w:t>26</w:t>
        </w:r>
        <w:r>
          <w:rPr>
            <w:noProof/>
            <w:webHidden/>
          </w:rPr>
          <w:fldChar w:fldCharType="end"/>
        </w:r>
      </w:hyperlink>
    </w:p>
    <w:p w14:paraId="39E1D733" w14:textId="1EFA1818" w:rsidR="00444BCB" w:rsidRDefault="00444BCB">
      <w:pPr>
        <w:pStyle w:val="TOC1"/>
        <w:tabs>
          <w:tab w:val="right" w:leader="dot" w:pos="9016"/>
        </w:tabs>
        <w:rPr>
          <w:rFonts w:asciiTheme="minorHAnsi" w:eastAsiaTheme="minorEastAsia" w:hAnsiTheme="minorHAnsi" w:cstheme="minorBidi"/>
          <w:noProof/>
          <w:kern w:val="0"/>
          <w:sz w:val="22"/>
          <w:szCs w:val="22"/>
          <w:lang w:eastAsia="en-AU"/>
          <w14:ligatures w14:val="none"/>
        </w:rPr>
      </w:pPr>
      <w:hyperlink w:anchor="_Toc157080007" w:history="1">
        <w:r w:rsidRPr="001B7061">
          <w:rPr>
            <w:rStyle w:val="Hyperlink"/>
            <w:noProof/>
            <w:lang w:val="en-NZ"/>
          </w:rPr>
          <w:t>Our supporters</w:t>
        </w:r>
        <w:r>
          <w:rPr>
            <w:noProof/>
            <w:webHidden/>
          </w:rPr>
          <w:tab/>
        </w:r>
        <w:r>
          <w:rPr>
            <w:noProof/>
            <w:webHidden/>
          </w:rPr>
          <w:fldChar w:fldCharType="begin"/>
        </w:r>
        <w:r>
          <w:rPr>
            <w:noProof/>
            <w:webHidden/>
          </w:rPr>
          <w:instrText xml:space="preserve"> PAGEREF _Toc157080007 \h </w:instrText>
        </w:r>
        <w:r>
          <w:rPr>
            <w:noProof/>
            <w:webHidden/>
          </w:rPr>
        </w:r>
        <w:r>
          <w:rPr>
            <w:noProof/>
            <w:webHidden/>
          </w:rPr>
          <w:fldChar w:fldCharType="separate"/>
        </w:r>
        <w:r>
          <w:rPr>
            <w:noProof/>
            <w:webHidden/>
          </w:rPr>
          <w:t>36</w:t>
        </w:r>
        <w:r>
          <w:rPr>
            <w:noProof/>
            <w:webHidden/>
          </w:rPr>
          <w:fldChar w:fldCharType="end"/>
        </w:r>
      </w:hyperlink>
    </w:p>
    <w:p w14:paraId="27CDC0E2" w14:textId="27D65A53" w:rsidR="00816DC0" w:rsidRDefault="00444BCB" w:rsidP="002A04FF">
      <w:pPr>
        <w:rPr>
          <w:lang w:val="en-NZ"/>
        </w:rPr>
      </w:pPr>
      <w:r>
        <w:rPr>
          <w:lang w:val="en-NZ"/>
        </w:rPr>
        <w:fldChar w:fldCharType="end"/>
      </w:r>
      <w:r w:rsidR="00816DC0">
        <w:rPr>
          <w:lang w:val="en-NZ"/>
        </w:rPr>
        <w:br w:type="page"/>
      </w:r>
    </w:p>
    <w:p w14:paraId="5DAEAB4F" w14:textId="77777777" w:rsidR="00BC7FEB" w:rsidRDefault="00C24EC2" w:rsidP="00CF38A4">
      <w:pPr>
        <w:pStyle w:val="H1Maori"/>
      </w:pPr>
      <w:bookmarkStart w:id="5" w:name="_Toc156473601"/>
      <w:bookmarkStart w:id="6" w:name="_Toc157079999"/>
      <w:r w:rsidRPr="00962011">
        <w:lastRenderedPageBreak/>
        <w:t>Mō mātou</w:t>
      </w:r>
      <w:bookmarkEnd w:id="6"/>
    </w:p>
    <w:p w14:paraId="299C894F" w14:textId="10EEE87E" w:rsidR="00C22BED" w:rsidRDefault="00C24EC2" w:rsidP="001A1CFD">
      <w:pPr>
        <w:pStyle w:val="Heading1"/>
        <w:rPr>
          <w:lang w:val="en-NZ"/>
        </w:rPr>
      </w:pPr>
      <w:bookmarkStart w:id="7" w:name="_Toc157080000"/>
      <w:r w:rsidRPr="00962011">
        <w:rPr>
          <w:lang w:val="en-NZ"/>
        </w:rPr>
        <w:t>About us</w:t>
      </w:r>
      <w:bookmarkEnd w:id="7"/>
    </w:p>
    <w:p w14:paraId="140E894B" w14:textId="478A5F2B" w:rsidR="007227B4" w:rsidRPr="00AE6AC9" w:rsidRDefault="00C24EC2" w:rsidP="00C22BED">
      <w:pPr>
        <w:rPr>
          <w:sz w:val="40"/>
          <w:szCs w:val="40"/>
          <w:lang w:val="en-NZ"/>
        </w:rPr>
      </w:pPr>
      <w:r w:rsidRPr="00AE6AC9">
        <w:rPr>
          <w:sz w:val="40"/>
          <w:szCs w:val="40"/>
          <w:lang w:val="en-NZ"/>
        </w:rPr>
        <w:t xml:space="preserve">CCS Disability Action </w:t>
      </w:r>
      <w:r w:rsidR="00D9511C" w:rsidRPr="00D9511C">
        <w:rPr>
          <w:sz w:val="40"/>
          <w:szCs w:val="40"/>
          <w:lang w:val="en-NZ"/>
        </w:rPr>
        <w:t>Waitaki</w:t>
      </w:r>
      <w:r w:rsidRPr="00AE6AC9">
        <w:rPr>
          <w:sz w:val="40"/>
          <w:szCs w:val="40"/>
          <w:lang w:val="en-NZ"/>
        </w:rPr>
        <w:t xml:space="preserve"> Incorporated</w:t>
      </w:r>
      <w:bookmarkEnd w:id="5"/>
    </w:p>
    <w:p w14:paraId="70F06DCE" w14:textId="77777777" w:rsidR="00CF38A4" w:rsidRPr="002F5A93" w:rsidRDefault="00CF38A4" w:rsidP="00CF38A4">
      <w:pPr>
        <w:pStyle w:val="H2Maori"/>
      </w:pPr>
      <w:r w:rsidRPr="002F5A93">
        <w:t>Te Aronui</w:t>
      </w:r>
    </w:p>
    <w:p w14:paraId="455367A0" w14:textId="2DD2C48C" w:rsidR="00C24EC2" w:rsidRPr="00962011" w:rsidRDefault="00C24EC2" w:rsidP="00C24EC2">
      <w:pPr>
        <w:rPr>
          <w:lang w:val="en-US"/>
        </w:rPr>
      </w:pPr>
      <w:r w:rsidRPr="00962011">
        <w:rPr>
          <w:lang w:val="en-NZ"/>
        </w:rPr>
        <w:t>Every disabled person/</w:t>
      </w:r>
      <w:r w:rsidRPr="00962011">
        <w:rPr>
          <w:lang w:val="mi-NZ"/>
        </w:rPr>
        <w:t>whānau hauā</w:t>
      </w:r>
      <w:r w:rsidRPr="00962011">
        <w:rPr>
          <w:lang w:val="en-US"/>
        </w:rPr>
        <w:t xml:space="preserve"> </w:t>
      </w:r>
      <w:r w:rsidRPr="00962011">
        <w:rPr>
          <w:lang w:val="en-NZ"/>
        </w:rPr>
        <w:t xml:space="preserve">is interwoven into the lives of their </w:t>
      </w:r>
      <w:r w:rsidRPr="00962011">
        <w:rPr>
          <w:lang w:val="mi-NZ"/>
        </w:rPr>
        <w:t>whānau</w:t>
      </w:r>
      <w:r w:rsidRPr="00962011">
        <w:rPr>
          <w:lang w:val="en-NZ"/>
        </w:rPr>
        <w:t xml:space="preserve"> and community.</w:t>
      </w:r>
    </w:p>
    <w:p w14:paraId="6C1C1FD0" w14:textId="77777777" w:rsidR="00BC7FEB" w:rsidRDefault="001A1CFD" w:rsidP="00CF38A4">
      <w:pPr>
        <w:pStyle w:val="H1Maori"/>
      </w:pPr>
      <w:bookmarkStart w:id="8" w:name="_Toc157080001"/>
      <w:r w:rsidRPr="00962011">
        <w:t>Ā mātou whāinga rautaki matua</w:t>
      </w:r>
      <w:bookmarkEnd w:id="8"/>
    </w:p>
    <w:p w14:paraId="1BE54464" w14:textId="0DFD6CD2" w:rsidR="001A1CFD" w:rsidRPr="00962011" w:rsidRDefault="001A1CFD" w:rsidP="001A1CFD">
      <w:pPr>
        <w:pStyle w:val="Heading2"/>
        <w:rPr>
          <w:lang w:val="en-NZ"/>
        </w:rPr>
      </w:pPr>
      <w:r w:rsidRPr="00962011">
        <w:rPr>
          <w:lang w:val="en-NZ"/>
        </w:rPr>
        <w:t>Our strategic priorities</w:t>
      </w:r>
    </w:p>
    <w:p w14:paraId="457D63BB" w14:textId="77777777" w:rsidR="001A1CFD" w:rsidRPr="00962011" w:rsidRDefault="001A1CFD" w:rsidP="001A1CFD">
      <w:pPr>
        <w:pStyle w:val="Heading3"/>
        <w:rPr>
          <w:lang w:val="en-US"/>
        </w:rPr>
      </w:pPr>
      <w:r w:rsidRPr="00962011">
        <w:rPr>
          <w:lang w:val="en-NZ"/>
        </w:rPr>
        <w:t>Disabled people –</w:t>
      </w:r>
      <w:r w:rsidRPr="00962011">
        <w:rPr>
          <w:lang w:val="en-US"/>
        </w:rPr>
        <w:t xml:space="preserve"> </w:t>
      </w:r>
      <w:r w:rsidRPr="00962011">
        <w:rPr>
          <w:lang w:val="mi-NZ"/>
        </w:rPr>
        <w:t>Whānau hauā</w:t>
      </w:r>
    </w:p>
    <w:p w14:paraId="09D50E07" w14:textId="6B7176B9" w:rsidR="001A1CFD" w:rsidRPr="00962011" w:rsidRDefault="001A1CFD" w:rsidP="001A1CFD">
      <w:pPr>
        <w:rPr>
          <w:lang w:val="en-NZ"/>
        </w:rPr>
      </w:pPr>
      <w:r w:rsidRPr="00962011">
        <w:rPr>
          <w:lang w:val="en-NZ"/>
        </w:rPr>
        <w:t>Our purpose and focus. This sits centrally in</w:t>
      </w:r>
      <w:r w:rsidRPr="00962011">
        <w:rPr>
          <w:lang w:val="en-US"/>
        </w:rPr>
        <w:t xml:space="preserve"> </w:t>
      </w:r>
      <w:r w:rsidRPr="00962011">
        <w:rPr>
          <w:lang w:val="mi-NZ"/>
        </w:rPr>
        <w:t>Te Aronui</w:t>
      </w:r>
      <w:r w:rsidRPr="00962011">
        <w:rPr>
          <w:lang w:val="en-US"/>
        </w:rPr>
        <w:t xml:space="preserve"> </w:t>
      </w:r>
      <w:r w:rsidRPr="00962011">
        <w:rPr>
          <w:lang w:val="en-NZ"/>
        </w:rPr>
        <w:t>as a reminder that everything we do will be underpinned by the self-determination of disabled people.</w:t>
      </w:r>
    </w:p>
    <w:p w14:paraId="4D87CAEE" w14:textId="77777777" w:rsidR="001A1CFD" w:rsidRPr="00962011" w:rsidRDefault="001A1CFD" w:rsidP="001A1CFD">
      <w:pPr>
        <w:pStyle w:val="Heading3"/>
        <w:rPr>
          <w:lang w:val="en-US"/>
        </w:rPr>
      </w:pPr>
      <w:r w:rsidRPr="00962011">
        <w:rPr>
          <w:lang w:val="en-NZ"/>
        </w:rPr>
        <w:lastRenderedPageBreak/>
        <w:t>Knowledge –</w:t>
      </w:r>
      <w:r w:rsidRPr="00962011">
        <w:rPr>
          <w:lang w:val="en-US"/>
        </w:rPr>
        <w:t xml:space="preserve"> </w:t>
      </w:r>
      <w:r w:rsidRPr="00962011">
        <w:rPr>
          <w:lang w:val="mi-NZ"/>
        </w:rPr>
        <w:t>Mātauranga</w:t>
      </w:r>
    </w:p>
    <w:p w14:paraId="04830FFC" w14:textId="7AE47AA3" w:rsidR="001A1CFD" w:rsidRPr="00962011" w:rsidRDefault="001A1CFD" w:rsidP="001A1CFD">
      <w:pPr>
        <w:rPr>
          <w:lang w:val="en-NZ"/>
        </w:rPr>
      </w:pPr>
      <w:r w:rsidRPr="00962011">
        <w:rPr>
          <w:lang w:val="en-NZ"/>
        </w:rPr>
        <w:t>All people have knowledge to contribute to our society. We recognise disabled people/</w:t>
      </w:r>
      <w:r w:rsidRPr="00962011">
        <w:rPr>
          <w:lang w:val="mi-NZ"/>
        </w:rPr>
        <w:t xml:space="preserve">whānau hauā </w:t>
      </w:r>
      <w:r w:rsidRPr="00962011">
        <w:rPr>
          <w:lang w:val="en-NZ"/>
        </w:rPr>
        <w:t>as the experts in their own lives. We recognise that we benefit from receiving the knowledge that disabled people hold. We will also share our knowledge freely to ensure disabled people can access the information that they need.</w:t>
      </w:r>
    </w:p>
    <w:p w14:paraId="3308F3C4" w14:textId="77777777" w:rsidR="001A1CFD" w:rsidRPr="00962011" w:rsidRDefault="001A1CFD" w:rsidP="00745906">
      <w:pPr>
        <w:pStyle w:val="Heading3"/>
        <w:rPr>
          <w:lang w:val="en-NZ"/>
        </w:rPr>
      </w:pPr>
      <w:r w:rsidRPr="00962011">
        <w:rPr>
          <w:lang w:val="en-NZ"/>
        </w:rPr>
        <w:t>Connectedness –</w:t>
      </w:r>
      <w:r w:rsidRPr="00962011">
        <w:rPr>
          <w:lang w:val="en-US"/>
        </w:rPr>
        <w:t xml:space="preserve"> </w:t>
      </w:r>
      <w:r w:rsidRPr="00962011">
        <w:rPr>
          <w:lang w:val="mi-NZ"/>
        </w:rPr>
        <w:t>Whanaungatanga</w:t>
      </w:r>
    </w:p>
    <w:p w14:paraId="797C6909" w14:textId="77777777" w:rsidR="001A1CFD" w:rsidRPr="00962011" w:rsidRDefault="001A1CFD" w:rsidP="001A1CFD">
      <w:pPr>
        <w:rPr>
          <w:lang w:val="en-NZ"/>
        </w:rPr>
      </w:pPr>
      <w:r w:rsidRPr="00962011">
        <w:rPr>
          <w:lang w:val="en-NZ"/>
        </w:rPr>
        <w:t>Understanding that all people and systems are interconnected. We will seek to identify connections between people and systems to ensure that disabled people have access to the relationships and resources they need.</w:t>
      </w:r>
    </w:p>
    <w:p w14:paraId="34D67F5F" w14:textId="77777777" w:rsidR="001A1CFD" w:rsidRPr="00962011" w:rsidRDefault="001A1CFD" w:rsidP="00D6335B">
      <w:pPr>
        <w:pStyle w:val="Heading3"/>
        <w:rPr>
          <w:lang w:val="en-NZ"/>
        </w:rPr>
      </w:pPr>
      <w:r w:rsidRPr="00962011">
        <w:rPr>
          <w:lang w:val="en-NZ"/>
        </w:rPr>
        <w:t xml:space="preserve">Wellbeing – </w:t>
      </w:r>
      <w:r w:rsidRPr="00962011">
        <w:rPr>
          <w:lang w:val="mi-NZ"/>
        </w:rPr>
        <w:t>Hauora</w:t>
      </w:r>
    </w:p>
    <w:p w14:paraId="12340571" w14:textId="716773F0" w:rsidR="001A1CFD" w:rsidRPr="00962011" w:rsidRDefault="001A1CFD" w:rsidP="001A1CFD">
      <w:pPr>
        <w:rPr>
          <w:lang w:val="en-NZ"/>
        </w:rPr>
      </w:pPr>
      <w:r w:rsidRPr="00962011">
        <w:rPr>
          <w:lang w:val="en-NZ"/>
        </w:rPr>
        <w:t>Acknowledges that being well means different things to different people. We will ensure that the voices of disabled people/</w:t>
      </w:r>
      <w:r w:rsidRPr="00962011">
        <w:rPr>
          <w:lang w:val="mi-NZ"/>
        </w:rPr>
        <w:t>whānau hauā</w:t>
      </w:r>
      <w:r w:rsidRPr="00962011">
        <w:rPr>
          <w:lang w:val="en-NZ"/>
        </w:rPr>
        <w:t xml:space="preserve"> guide us in enabling people to lead their own lives, in their own way.</w:t>
      </w:r>
    </w:p>
    <w:p w14:paraId="4A349D0E" w14:textId="46CAA71D" w:rsidR="001A1CFD" w:rsidRPr="00962011" w:rsidRDefault="001A1CFD" w:rsidP="005829F5">
      <w:pPr>
        <w:keepNext/>
        <w:rPr>
          <w:lang w:val="en-NZ"/>
        </w:rPr>
      </w:pPr>
      <w:r w:rsidRPr="00962011">
        <w:rPr>
          <w:lang w:val="en-NZ"/>
        </w:rPr>
        <w:lastRenderedPageBreak/>
        <w:t>Our work will be organised to ensure that:</w:t>
      </w:r>
    </w:p>
    <w:p w14:paraId="578F6942" w14:textId="78B56861" w:rsidR="001A1CFD" w:rsidRPr="00962011" w:rsidRDefault="001A1CFD" w:rsidP="00A71A85">
      <w:pPr>
        <w:pStyle w:val="ListParagraph"/>
        <w:numPr>
          <w:ilvl w:val="0"/>
          <w:numId w:val="1"/>
        </w:numPr>
        <w:rPr>
          <w:lang w:val="en-NZ"/>
        </w:rPr>
      </w:pPr>
      <w:r w:rsidRPr="00962011">
        <w:rPr>
          <w:lang w:val="en-NZ"/>
        </w:rPr>
        <w:t>Disabled people and their</w:t>
      </w:r>
      <w:r w:rsidRPr="00962011">
        <w:rPr>
          <w:lang w:val="en-US"/>
        </w:rPr>
        <w:t xml:space="preserve"> </w:t>
      </w:r>
      <w:r w:rsidRPr="00962011">
        <w:rPr>
          <w:lang w:val="mi-NZ"/>
        </w:rPr>
        <w:t>whānau</w:t>
      </w:r>
      <w:r w:rsidRPr="00962011">
        <w:rPr>
          <w:lang w:val="en-NZ"/>
        </w:rPr>
        <w:t xml:space="preserve"> have access to information, resources, support and advocacy at the right time.</w:t>
      </w:r>
    </w:p>
    <w:p w14:paraId="6779E145" w14:textId="087269EF" w:rsidR="001A1CFD" w:rsidRPr="00962011" w:rsidRDefault="001A1CFD" w:rsidP="00A71A85">
      <w:pPr>
        <w:pStyle w:val="ListParagraph"/>
        <w:numPr>
          <w:ilvl w:val="0"/>
          <w:numId w:val="1"/>
        </w:numPr>
        <w:rPr>
          <w:lang w:val="en-NZ"/>
        </w:rPr>
      </w:pPr>
      <w:r w:rsidRPr="00962011">
        <w:rPr>
          <w:lang w:val="en-NZ"/>
        </w:rPr>
        <w:t>The community is supported to become disability aware, engaged, physically accessible, inclusive and welcoming of all people.</w:t>
      </w:r>
    </w:p>
    <w:p w14:paraId="31AF577B" w14:textId="2B1F1C82" w:rsidR="00BC7FEB" w:rsidRDefault="006B1E61" w:rsidP="00CF38A4">
      <w:pPr>
        <w:pStyle w:val="H2Maori"/>
      </w:pPr>
      <w:r w:rsidRPr="00962011">
        <w:t>Te hunga hauā mauri mō</w:t>
      </w:r>
      <w:r w:rsidR="00CF38A4">
        <w:t xml:space="preserve"> </w:t>
      </w:r>
      <w:r w:rsidRPr="00962011">
        <w:t>ngā tāngata katoa</w:t>
      </w:r>
    </w:p>
    <w:p w14:paraId="60851CBC" w14:textId="2EBBCA0C" w:rsidR="006B1E61" w:rsidRPr="00962011" w:rsidRDefault="006B1E61" w:rsidP="00261E14">
      <w:pPr>
        <w:pStyle w:val="Heading2"/>
        <w:rPr>
          <w:lang w:val="en-NZ"/>
        </w:rPr>
      </w:pPr>
      <w:r w:rsidRPr="00962011">
        <w:rPr>
          <w:lang w:val="en-NZ"/>
        </w:rPr>
        <w:t xml:space="preserve">Our foundation </w:t>
      </w:r>
      <w:proofErr w:type="gramStart"/>
      <w:r w:rsidRPr="00962011">
        <w:rPr>
          <w:lang w:val="en-NZ"/>
        </w:rPr>
        <w:t>statement</w:t>
      </w:r>
      <w:proofErr w:type="gramEnd"/>
    </w:p>
    <w:p w14:paraId="23D883B5" w14:textId="04074438" w:rsidR="006B1E61" w:rsidRPr="00962011" w:rsidRDefault="006B1E61" w:rsidP="006B1E61">
      <w:pPr>
        <w:rPr>
          <w:lang w:val="en-NZ"/>
        </w:rPr>
      </w:pPr>
      <w:r w:rsidRPr="00962011">
        <w:rPr>
          <w:lang w:val="en-NZ"/>
        </w:rPr>
        <w:t xml:space="preserve">This statement forms the foundation of our identity and means that all people have </w:t>
      </w:r>
      <w:r w:rsidRPr="00962011">
        <w:rPr>
          <w:lang w:val="mi-NZ"/>
        </w:rPr>
        <w:t>Mauri,</w:t>
      </w:r>
      <w:r w:rsidRPr="00962011">
        <w:rPr>
          <w:lang w:val="en-NZ"/>
        </w:rPr>
        <w:t xml:space="preserve"> unique life force, and that we value every person equally.</w:t>
      </w:r>
    </w:p>
    <w:p w14:paraId="27C97C43" w14:textId="77777777" w:rsidR="00BC7FEB" w:rsidRDefault="006B1E61" w:rsidP="008109DF">
      <w:pPr>
        <w:pStyle w:val="H2Maori"/>
      </w:pPr>
      <w:r w:rsidRPr="00962011">
        <w:t>Te whakatara</w:t>
      </w:r>
    </w:p>
    <w:p w14:paraId="1C924B3D" w14:textId="77B0D859" w:rsidR="006B1E61" w:rsidRPr="007C18EA" w:rsidRDefault="006B1E61" w:rsidP="00C16F19">
      <w:pPr>
        <w:pStyle w:val="Heading2"/>
        <w:rPr>
          <w:lang w:val="en-NZ"/>
        </w:rPr>
      </w:pPr>
      <w:r w:rsidRPr="007C18EA">
        <w:rPr>
          <w:lang w:val="en-NZ"/>
        </w:rPr>
        <w:t>Our challenge</w:t>
      </w:r>
    </w:p>
    <w:p w14:paraId="2856A435" w14:textId="479D457D" w:rsidR="00A71A85" w:rsidRPr="00962011" w:rsidRDefault="006B1E61" w:rsidP="006B1E61">
      <w:pPr>
        <w:rPr>
          <w:lang w:val="en-NZ"/>
        </w:rPr>
      </w:pPr>
      <w:r w:rsidRPr="00962011">
        <w:rPr>
          <w:lang w:val="en-NZ"/>
        </w:rPr>
        <w:t xml:space="preserve">One in four New Zealanders lives with an impairment. Our society does not always operate in a way where </w:t>
      </w:r>
      <w:r w:rsidRPr="00962011">
        <w:rPr>
          <w:lang w:val="en-NZ"/>
        </w:rPr>
        <w:lastRenderedPageBreak/>
        <w:t>everyone can participate. This lack of participation can be due to a physical barrier; a barrier created by other people’s attitudes and behaviours; or by a lack of access to information, resources and support. These barriers create an environment that can make life even more challenging for disabled people.</w:t>
      </w:r>
    </w:p>
    <w:p w14:paraId="2B620B7E" w14:textId="77777777" w:rsidR="0063395E" w:rsidRDefault="00C16F19" w:rsidP="008109DF">
      <w:pPr>
        <w:pStyle w:val="H2Maori"/>
      </w:pPr>
      <w:r w:rsidRPr="00962011">
        <w:t>Tō mātou tōpūtanga</w:t>
      </w:r>
    </w:p>
    <w:p w14:paraId="31D298E4" w14:textId="6B5FAF85" w:rsidR="00C16F19" w:rsidRPr="00962011" w:rsidRDefault="00C16F19" w:rsidP="00C16F19">
      <w:pPr>
        <w:pStyle w:val="Heading2"/>
        <w:rPr>
          <w:lang w:val="en-NZ"/>
        </w:rPr>
      </w:pPr>
      <w:r w:rsidRPr="00962011">
        <w:rPr>
          <w:lang w:val="en-NZ"/>
        </w:rPr>
        <w:t>Our organisation</w:t>
      </w:r>
    </w:p>
    <w:p w14:paraId="4F8AC1B0" w14:textId="3334A7B5" w:rsidR="00C16F19" w:rsidRPr="00962011" w:rsidRDefault="00C16F19" w:rsidP="00C16F19">
      <w:pPr>
        <w:rPr>
          <w:sz w:val="40"/>
          <w:szCs w:val="40"/>
          <w:lang w:val="en-NZ"/>
        </w:rPr>
      </w:pPr>
      <w:r w:rsidRPr="00962011">
        <w:rPr>
          <w:sz w:val="40"/>
          <w:szCs w:val="40"/>
          <w:lang w:val="en-NZ"/>
        </w:rPr>
        <w:t>CCS Disability Action, formerly known as the Crippled Children Society, was founded by Rotary in 1935 to support children affected by polio.</w:t>
      </w:r>
    </w:p>
    <w:p w14:paraId="19355714" w14:textId="77777777" w:rsidR="00C16F19" w:rsidRPr="00962011" w:rsidRDefault="00C16F19" w:rsidP="00C16F19">
      <w:pPr>
        <w:rPr>
          <w:lang w:val="en-NZ"/>
        </w:rPr>
      </w:pPr>
      <w:r w:rsidRPr="00962011">
        <w:rPr>
          <w:lang w:val="en-NZ"/>
        </w:rPr>
        <w:t>CCS Disability Action is the largest disability support and advocacy organisation in Aotearoa New Zealand.</w:t>
      </w:r>
    </w:p>
    <w:p w14:paraId="2E5A6173" w14:textId="77777777" w:rsidR="00C16F19" w:rsidRPr="00962011" w:rsidRDefault="00C16F19" w:rsidP="00C16F19">
      <w:pPr>
        <w:rPr>
          <w:lang w:val="en-NZ"/>
        </w:rPr>
      </w:pPr>
      <w:r w:rsidRPr="00962011">
        <w:rPr>
          <w:lang w:val="en-NZ"/>
        </w:rPr>
        <w:t xml:space="preserve">We support people with all types of impairments and have been working alongside disabled people since 1935. We are at the forefront of service provision, advocacy and information sharing in the disability sector. We partner with disabled people, their families and </w:t>
      </w:r>
      <w:r w:rsidRPr="00962011">
        <w:rPr>
          <w:lang w:val="mi-NZ"/>
        </w:rPr>
        <w:lastRenderedPageBreak/>
        <w:t>whānau</w:t>
      </w:r>
      <w:r w:rsidRPr="00962011">
        <w:rPr>
          <w:lang w:val="en-NZ"/>
        </w:rPr>
        <w:t xml:space="preserve"> to enable them to have choice and control in their lives. Our vision is to see every disabled person and </w:t>
      </w:r>
      <w:r w:rsidRPr="00962011">
        <w:rPr>
          <w:lang w:val="mi-NZ"/>
        </w:rPr>
        <w:t>whānau hauā</w:t>
      </w:r>
      <w:r w:rsidRPr="00962011">
        <w:rPr>
          <w:lang w:val="en-NZ"/>
        </w:rPr>
        <w:t xml:space="preserve"> interwoven into the lives of their </w:t>
      </w:r>
      <w:r w:rsidRPr="00962011">
        <w:rPr>
          <w:lang w:val="mi-NZ"/>
        </w:rPr>
        <w:t>whānau</w:t>
      </w:r>
      <w:r w:rsidRPr="00962011">
        <w:rPr>
          <w:lang w:val="en-NZ"/>
        </w:rPr>
        <w:t xml:space="preserve"> and community.</w:t>
      </w:r>
    </w:p>
    <w:p w14:paraId="5C5941AE" w14:textId="77777777" w:rsidR="00C16F19" w:rsidRPr="00962011" w:rsidRDefault="00C16F19" w:rsidP="00C16F19">
      <w:pPr>
        <w:rPr>
          <w:lang w:val="en-NZ"/>
        </w:rPr>
      </w:pPr>
      <w:r w:rsidRPr="00962011">
        <w:rPr>
          <w:lang w:val="en-NZ"/>
        </w:rPr>
        <w:t xml:space="preserve">We work from a Human Rights perspective within a disability rights framework, and this is reflected in everything we do. We partner with disabled people, their families and wider </w:t>
      </w:r>
      <w:r w:rsidRPr="00962011">
        <w:rPr>
          <w:lang w:val="mi-NZ"/>
        </w:rPr>
        <w:t>whānau,</w:t>
      </w:r>
      <w:r w:rsidRPr="00962011">
        <w:rPr>
          <w:lang w:val="en-NZ"/>
        </w:rPr>
        <w:t xml:space="preserve"> to support them having choice and control in their lives. We also work with local communities, to assist and challenge them to become more inclusive.</w:t>
      </w:r>
    </w:p>
    <w:p w14:paraId="6739A64C" w14:textId="77777777" w:rsidR="00C16F19" w:rsidRPr="00962011" w:rsidRDefault="00C16F19" w:rsidP="00C16F19">
      <w:pPr>
        <w:rPr>
          <w:lang w:val="en-NZ"/>
        </w:rPr>
      </w:pPr>
      <w:r w:rsidRPr="00962011">
        <w:rPr>
          <w:lang w:val="en-NZ"/>
        </w:rPr>
        <w:t xml:space="preserve">In our work, we connect with all parts of Aotearoa/New Zealand. We acknowledge </w:t>
      </w:r>
      <w:r w:rsidRPr="00962011">
        <w:rPr>
          <w:lang w:val="mi-NZ"/>
        </w:rPr>
        <w:t>Māori</w:t>
      </w:r>
      <w:r w:rsidRPr="00962011">
        <w:rPr>
          <w:lang w:val="en-NZ"/>
        </w:rPr>
        <w:t xml:space="preserve"> as </w:t>
      </w:r>
      <w:r w:rsidRPr="00962011">
        <w:rPr>
          <w:lang w:val="mi-NZ"/>
        </w:rPr>
        <w:t>Tangata Whenua.</w:t>
      </w:r>
      <w:r w:rsidRPr="00962011">
        <w:rPr>
          <w:lang w:val="en-NZ"/>
        </w:rPr>
        <w:t xml:space="preserve"> We are committed to being in relationships with </w:t>
      </w:r>
      <w:r w:rsidRPr="00962011">
        <w:rPr>
          <w:lang w:val="mi-NZ"/>
        </w:rPr>
        <w:t>Hapū</w:t>
      </w:r>
      <w:r w:rsidRPr="00962011">
        <w:rPr>
          <w:lang w:val="en-NZ"/>
        </w:rPr>
        <w:t xml:space="preserve"> and </w:t>
      </w:r>
      <w:r w:rsidRPr="00962011">
        <w:rPr>
          <w:lang w:val="mi-NZ"/>
        </w:rPr>
        <w:t>Iwi</w:t>
      </w:r>
      <w:r w:rsidRPr="00962011">
        <w:rPr>
          <w:lang w:val="en-NZ"/>
        </w:rPr>
        <w:t xml:space="preserve"> so that we continue to develop our ability to support disabled </w:t>
      </w:r>
      <w:r w:rsidRPr="00962011">
        <w:rPr>
          <w:lang w:val="mi-NZ"/>
        </w:rPr>
        <w:t>Māori</w:t>
      </w:r>
      <w:r w:rsidRPr="00962011">
        <w:rPr>
          <w:lang w:val="en-NZ"/>
        </w:rPr>
        <w:t xml:space="preserve"> and their wider </w:t>
      </w:r>
      <w:r w:rsidRPr="00962011">
        <w:rPr>
          <w:lang w:val="mi-NZ"/>
        </w:rPr>
        <w:t>whānau.</w:t>
      </w:r>
    </w:p>
    <w:p w14:paraId="777FB24F" w14:textId="340CF99B" w:rsidR="00C16F19" w:rsidRPr="00962011" w:rsidRDefault="00C16F19" w:rsidP="00C16F19">
      <w:pPr>
        <w:rPr>
          <w:lang w:val="en-NZ"/>
        </w:rPr>
      </w:pPr>
      <w:r w:rsidRPr="00962011">
        <w:rPr>
          <w:lang w:val="en-NZ"/>
        </w:rPr>
        <w:t>We use the term “disabled person” in our documents to align our vision with the social model of disability, Enabling Good Lives Principles, and the NZ Disability Strategy. We respect the right of all people to define their individual and varied identities for themselves.</w:t>
      </w:r>
    </w:p>
    <w:p w14:paraId="5C31C379" w14:textId="77777777" w:rsidR="0063395E" w:rsidRDefault="00C16F19" w:rsidP="008109DF">
      <w:pPr>
        <w:pStyle w:val="H2Maori"/>
      </w:pPr>
      <w:r w:rsidRPr="00962011">
        <w:lastRenderedPageBreak/>
        <w:t>Ā mātou peka</w:t>
      </w:r>
    </w:p>
    <w:p w14:paraId="6010E2FA" w14:textId="7C24EA65" w:rsidR="00C16F19" w:rsidRPr="007C18EA" w:rsidRDefault="00C16F19" w:rsidP="00641D2E">
      <w:pPr>
        <w:pStyle w:val="Heading2"/>
        <w:rPr>
          <w:lang w:val="en-NZ"/>
        </w:rPr>
      </w:pPr>
      <w:r w:rsidRPr="007C18EA">
        <w:rPr>
          <w:lang w:val="en-NZ"/>
        </w:rPr>
        <w:t>Our branches</w:t>
      </w:r>
    </w:p>
    <w:p w14:paraId="2ADD41CE" w14:textId="09739353" w:rsidR="00C16F19" w:rsidRPr="00962011" w:rsidRDefault="00C16F19" w:rsidP="00C16F19">
      <w:pPr>
        <w:rPr>
          <w:sz w:val="40"/>
          <w:szCs w:val="40"/>
          <w:lang w:val="en-NZ"/>
        </w:rPr>
      </w:pPr>
      <w:r w:rsidRPr="00962011">
        <w:rPr>
          <w:sz w:val="40"/>
          <w:szCs w:val="40"/>
          <w:lang w:val="en-NZ"/>
        </w:rPr>
        <w:t>CCS Disability Action is a national organisation made up of 18 incorporated societies. These consist of 17 branches and a national entity (CCS Disability Action Inc.).</w:t>
      </w:r>
    </w:p>
    <w:p w14:paraId="05324C2A" w14:textId="77777777" w:rsidR="00C16F19" w:rsidRPr="00962011" w:rsidRDefault="00C16F19" w:rsidP="00C16F19">
      <w:pPr>
        <w:rPr>
          <w:lang w:val="en-NZ"/>
        </w:rPr>
      </w:pPr>
      <w:r w:rsidRPr="00962011">
        <w:rPr>
          <w:lang w:val="en-NZ"/>
        </w:rPr>
        <w:t>The 17 branches are organised into four regions (Northern, Midland, Central and Southern) and provide a range of direct support services as well as community development programmes to disabled people and the communities they live in. Each region operates a business support hub.</w:t>
      </w:r>
    </w:p>
    <w:p w14:paraId="4FD6686D" w14:textId="609007A3" w:rsidR="00C16F19" w:rsidRPr="00962011" w:rsidRDefault="009C6BA0" w:rsidP="00C16F19">
      <w:pPr>
        <w:rPr>
          <w:lang w:val="en-NZ"/>
        </w:rPr>
      </w:pPr>
      <w:r w:rsidRPr="009C6BA0">
        <w:rPr>
          <w:lang w:val="en-NZ"/>
        </w:rPr>
        <w:t>The Waitaki Branch was formed in 1935. This branch covers the area of Palmerston in the south through to the Waitaki River in the north and inland through Waitaki Valley. The centre for service delivery within this geographic area is Oamaru.</w:t>
      </w:r>
    </w:p>
    <w:p w14:paraId="17A341F5" w14:textId="77777777" w:rsidR="0063695B" w:rsidRPr="005B0A75" w:rsidRDefault="0063695B" w:rsidP="00902710">
      <w:pPr>
        <w:pStyle w:val="Heading1"/>
        <w:rPr>
          <w:lang w:val="en-NZ"/>
        </w:rPr>
      </w:pPr>
      <w:bookmarkStart w:id="9" w:name="_Toc156473602"/>
      <w:bookmarkStart w:id="10" w:name="_Toc157080002"/>
      <w:r w:rsidRPr="005B0A75">
        <w:rPr>
          <w:lang w:val="en-NZ"/>
        </w:rPr>
        <w:lastRenderedPageBreak/>
        <w:t>Branch report</w:t>
      </w:r>
      <w:bookmarkEnd w:id="9"/>
      <w:bookmarkEnd w:id="10"/>
    </w:p>
    <w:p w14:paraId="7A3EFE99" w14:textId="48A8F16D" w:rsidR="00BD66EF" w:rsidRPr="000125DA" w:rsidRDefault="009C6BA0" w:rsidP="009C6BA0">
      <w:pPr>
        <w:pStyle w:val="Heading2"/>
        <w:rPr>
          <w:lang w:val="en-NZ"/>
        </w:rPr>
      </w:pPr>
      <w:r w:rsidRPr="009C6BA0">
        <w:rPr>
          <w:bCs/>
          <w:lang w:val="en-NZ"/>
        </w:rPr>
        <w:t>Richard Buchanan, general manager</w:t>
      </w:r>
      <w:r>
        <w:rPr>
          <w:bCs/>
          <w:lang w:val="en-NZ"/>
        </w:rPr>
        <w:br/>
      </w:r>
      <w:r w:rsidRPr="009C6BA0">
        <w:rPr>
          <w:bCs/>
          <w:lang w:val="en-NZ"/>
        </w:rPr>
        <w:t xml:space="preserve">Jacqui </w:t>
      </w:r>
      <w:proofErr w:type="spellStart"/>
      <w:r w:rsidRPr="009C6BA0">
        <w:rPr>
          <w:bCs/>
          <w:lang w:val="en-NZ"/>
        </w:rPr>
        <w:t>Eggleton</w:t>
      </w:r>
      <w:proofErr w:type="spellEnd"/>
      <w:r w:rsidRPr="009C6BA0">
        <w:rPr>
          <w:bCs/>
          <w:lang w:val="en-NZ"/>
        </w:rPr>
        <w:t>, chair, local advisory committee</w:t>
      </w:r>
      <w:r>
        <w:rPr>
          <w:bCs/>
          <w:lang w:val="en-NZ"/>
        </w:rPr>
        <w:br/>
      </w:r>
      <w:r w:rsidRPr="009C6BA0">
        <w:rPr>
          <w:bCs/>
          <w:lang w:val="en-NZ"/>
        </w:rPr>
        <w:t xml:space="preserve">Umi </w:t>
      </w:r>
      <w:proofErr w:type="spellStart"/>
      <w:r w:rsidRPr="009C6BA0">
        <w:rPr>
          <w:bCs/>
          <w:lang w:val="en-NZ"/>
        </w:rPr>
        <w:t>Asaka</w:t>
      </w:r>
      <w:proofErr w:type="spellEnd"/>
      <w:r w:rsidRPr="009C6BA0">
        <w:rPr>
          <w:bCs/>
          <w:lang w:val="en-NZ"/>
        </w:rPr>
        <w:t>, regional representative to the national board</w:t>
      </w:r>
    </w:p>
    <w:p w14:paraId="03B5A717" w14:textId="77777777" w:rsidR="009C6BA0" w:rsidRPr="009C6BA0" w:rsidRDefault="009C6BA0" w:rsidP="009C6BA0">
      <w:pPr>
        <w:rPr>
          <w:szCs w:val="36"/>
          <w:lang w:val="en-NZ"/>
        </w:rPr>
      </w:pPr>
      <w:r w:rsidRPr="009C6BA0">
        <w:rPr>
          <w:szCs w:val="36"/>
          <w:lang w:val="en-NZ"/>
        </w:rPr>
        <w:t xml:space="preserve">The </w:t>
      </w:r>
      <w:r w:rsidRPr="009D7A74">
        <w:rPr>
          <w:szCs w:val="36"/>
          <w:lang w:val="mi-NZ"/>
        </w:rPr>
        <w:t xml:space="preserve">mahi </w:t>
      </w:r>
      <w:r w:rsidRPr="009C6BA0">
        <w:rPr>
          <w:szCs w:val="36"/>
          <w:lang w:val="en-NZ"/>
        </w:rPr>
        <w:t>the Waitaki CCS Disability Action branch delivers to the community is stable with the number of disabled people supported remaining at approximately 55. We continue to see the rise in people under 19 connecting with us to support them, which shows demand and need in this area continues to grow. We employ approximately 25 people in service, support, and administrative positions in branch.</w:t>
      </w:r>
    </w:p>
    <w:p w14:paraId="6AD7D8B2" w14:textId="77777777" w:rsidR="009C6BA0" w:rsidRPr="009C6BA0" w:rsidRDefault="009C6BA0" w:rsidP="009D7A74">
      <w:pPr>
        <w:pStyle w:val="Heading3"/>
        <w:rPr>
          <w:lang w:val="en-NZ"/>
        </w:rPr>
      </w:pPr>
      <w:r w:rsidRPr="009C6BA0">
        <w:rPr>
          <w:lang w:val="en-NZ"/>
        </w:rPr>
        <w:t>Supported independent living contract</w:t>
      </w:r>
    </w:p>
    <w:p w14:paraId="75A11F78" w14:textId="77777777" w:rsidR="009C6BA0" w:rsidRPr="009C6BA0" w:rsidRDefault="009C6BA0" w:rsidP="009C6BA0">
      <w:pPr>
        <w:rPr>
          <w:szCs w:val="36"/>
          <w:lang w:val="en-NZ"/>
        </w:rPr>
      </w:pPr>
      <w:r w:rsidRPr="009C6BA0">
        <w:rPr>
          <w:szCs w:val="36"/>
          <w:lang w:val="en-NZ"/>
        </w:rPr>
        <w:t xml:space="preserve">During Covid-19, we successfully delivered around 80% of our Supported Independent Living contract and we are now back to around 92% of normal delivery of </w:t>
      </w:r>
      <w:r w:rsidRPr="009C6BA0">
        <w:rPr>
          <w:szCs w:val="36"/>
          <w:lang w:val="en-NZ"/>
        </w:rPr>
        <w:lastRenderedPageBreak/>
        <w:t xml:space="preserve">service. The new reporting in CCS Disability Action’s new management system, </w:t>
      </w:r>
      <w:r w:rsidRPr="009D7A74">
        <w:rPr>
          <w:szCs w:val="36"/>
          <w:lang w:val="mi-NZ"/>
        </w:rPr>
        <w:t>Te Puna Kōrero,</w:t>
      </w:r>
      <w:r w:rsidRPr="009C6BA0">
        <w:rPr>
          <w:szCs w:val="36"/>
          <w:lang w:val="en-NZ"/>
        </w:rPr>
        <w:t xml:space="preserve"> will ensure that our team have access to good data and information, to inform their work.</w:t>
      </w:r>
    </w:p>
    <w:p w14:paraId="414133B5" w14:textId="77777777" w:rsidR="009C6BA0" w:rsidRPr="009C6BA0" w:rsidRDefault="009C6BA0" w:rsidP="009D7A74">
      <w:pPr>
        <w:pStyle w:val="Heading3"/>
        <w:rPr>
          <w:lang w:val="en-NZ"/>
        </w:rPr>
      </w:pPr>
      <w:r w:rsidRPr="009C6BA0">
        <w:rPr>
          <w:lang w:val="en-NZ"/>
        </w:rPr>
        <w:t>Learning Nest</w:t>
      </w:r>
    </w:p>
    <w:p w14:paraId="7D697CFE" w14:textId="77777777" w:rsidR="009C6BA0" w:rsidRPr="009C6BA0" w:rsidRDefault="009C6BA0" w:rsidP="009C6BA0">
      <w:pPr>
        <w:rPr>
          <w:szCs w:val="36"/>
          <w:lang w:val="en-NZ"/>
        </w:rPr>
      </w:pPr>
      <w:r w:rsidRPr="009C6BA0">
        <w:rPr>
          <w:szCs w:val="36"/>
          <w:lang w:val="en-NZ"/>
        </w:rPr>
        <w:t>The branch, through grants, has established a ‘learning nest’ that is available for disabled people of all ages. The Learning Nest offers activities such as art and crafts, music, technology, life skills, as well as an opportunity for visitors to connect with and team and with others.</w:t>
      </w:r>
    </w:p>
    <w:p w14:paraId="52ED1F19" w14:textId="77777777" w:rsidR="009C6BA0" w:rsidRPr="009C6BA0" w:rsidRDefault="009C6BA0" w:rsidP="005F7229">
      <w:pPr>
        <w:pStyle w:val="Heading3"/>
        <w:rPr>
          <w:lang w:val="en-NZ"/>
        </w:rPr>
      </w:pPr>
      <w:r w:rsidRPr="009C6BA0">
        <w:rPr>
          <w:lang w:val="en-NZ"/>
        </w:rPr>
        <w:t>Successful branch planning day</w:t>
      </w:r>
    </w:p>
    <w:p w14:paraId="6DCEE19D" w14:textId="77777777" w:rsidR="009C6BA0" w:rsidRPr="009C6BA0" w:rsidRDefault="009C6BA0" w:rsidP="009C6BA0">
      <w:pPr>
        <w:rPr>
          <w:szCs w:val="36"/>
          <w:lang w:val="en-NZ"/>
        </w:rPr>
      </w:pPr>
      <w:r w:rsidRPr="009C6BA0">
        <w:rPr>
          <w:szCs w:val="36"/>
          <w:lang w:val="en-NZ"/>
        </w:rPr>
        <w:t xml:space="preserve">We had a successful branch planning day where we discussed how we could bring our new Strategic Priorities, </w:t>
      </w:r>
      <w:r w:rsidRPr="005F7229">
        <w:rPr>
          <w:szCs w:val="36"/>
          <w:lang w:val="mi-NZ"/>
        </w:rPr>
        <w:t>Te Aronui,</w:t>
      </w:r>
      <w:r w:rsidRPr="009C6BA0">
        <w:rPr>
          <w:szCs w:val="36"/>
          <w:lang w:val="en-NZ"/>
        </w:rPr>
        <w:t xml:space="preserve"> to life. Our strategic areas of focus are Disabled people: </w:t>
      </w:r>
      <w:r w:rsidRPr="005F7229">
        <w:rPr>
          <w:szCs w:val="36"/>
          <w:lang w:val="mi-NZ"/>
        </w:rPr>
        <w:t>Whānau hauā,</w:t>
      </w:r>
      <w:r w:rsidRPr="009C6BA0">
        <w:rPr>
          <w:szCs w:val="36"/>
          <w:lang w:val="en-NZ"/>
        </w:rPr>
        <w:t xml:space="preserve"> Knowledge: </w:t>
      </w:r>
      <w:r w:rsidRPr="005F7229">
        <w:rPr>
          <w:szCs w:val="36"/>
          <w:lang w:val="mi-NZ"/>
        </w:rPr>
        <w:t>Mātauranga,</w:t>
      </w:r>
      <w:r w:rsidRPr="009C6BA0">
        <w:rPr>
          <w:szCs w:val="36"/>
          <w:lang w:val="en-NZ"/>
        </w:rPr>
        <w:t xml:space="preserve"> Connectedness: </w:t>
      </w:r>
      <w:r w:rsidRPr="005F7229">
        <w:rPr>
          <w:szCs w:val="36"/>
          <w:lang w:val="mi-NZ"/>
        </w:rPr>
        <w:t>Whanaungatanga</w:t>
      </w:r>
      <w:r w:rsidRPr="009C6BA0">
        <w:rPr>
          <w:szCs w:val="36"/>
          <w:lang w:val="en-NZ"/>
        </w:rPr>
        <w:t xml:space="preserve"> and Wellbeing: </w:t>
      </w:r>
      <w:r w:rsidRPr="005F7229">
        <w:rPr>
          <w:szCs w:val="36"/>
          <w:lang w:val="mi-NZ"/>
        </w:rPr>
        <w:t>Hauora.</w:t>
      </w:r>
      <w:r w:rsidRPr="009C6BA0">
        <w:rPr>
          <w:szCs w:val="36"/>
          <w:lang w:val="en-NZ"/>
        </w:rPr>
        <w:t xml:space="preserve"> The simpler but meaningful areas of focus supported an effective planning process.</w:t>
      </w:r>
    </w:p>
    <w:p w14:paraId="479D0AEB" w14:textId="5ABB5BC8" w:rsidR="0069303C" w:rsidRDefault="009C6BA0" w:rsidP="009C6BA0">
      <w:pPr>
        <w:rPr>
          <w:szCs w:val="36"/>
          <w:lang w:val="en-NZ"/>
        </w:rPr>
      </w:pPr>
      <w:r w:rsidRPr="009C6BA0">
        <w:rPr>
          <w:szCs w:val="36"/>
          <w:lang w:val="en-NZ"/>
        </w:rPr>
        <w:lastRenderedPageBreak/>
        <w:t>Some of the areas of focus that came out of this planning were:</w:t>
      </w:r>
    </w:p>
    <w:p w14:paraId="63CEBDD5" w14:textId="300C5979" w:rsidR="009C6BA0" w:rsidRPr="00842277" w:rsidRDefault="009C6BA0" w:rsidP="00842277">
      <w:pPr>
        <w:pStyle w:val="ListParagraph"/>
        <w:numPr>
          <w:ilvl w:val="0"/>
          <w:numId w:val="15"/>
        </w:numPr>
        <w:rPr>
          <w:szCs w:val="36"/>
          <w:lang w:val="en-NZ"/>
        </w:rPr>
      </w:pPr>
      <w:r w:rsidRPr="00842277">
        <w:rPr>
          <w:szCs w:val="36"/>
          <w:lang w:val="en-NZ"/>
        </w:rPr>
        <w:t>Advocating for an increase in inclusive activities/spaces/groups so disabled people have more choices.</w:t>
      </w:r>
    </w:p>
    <w:p w14:paraId="0D557BB5" w14:textId="4D9F6D93" w:rsidR="009C6BA0" w:rsidRPr="00842277" w:rsidRDefault="009C6BA0" w:rsidP="00842277">
      <w:pPr>
        <w:pStyle w:val="ListParagraph"/>
        <w:numPr>
          <w:ilvl w:val="0"/>
          <w:numId w:val="15"/>
        </w:numPr>
        <w:rPr>
          <w:szCs w:val="36"/>
          <w:lang w:val="en-NZ"/>
        </w:rPr>
      </w:pPr>
      <w:r w:rsidRPr="00842277">
        <w:rPr>
          <w:szCs w:val="36"/>
          <w:lang w:val="en-NZ"/>
        </w:rPr>
        <w:t>Ensure our services continue to meet the needs of the disabled community.</w:t>
      </w:r>
    </w:p>
    <w:p w14:paraId="60BCFCC4" w14:textId="5BFB2E73" w:rsidR="009C6BA0" w:rsidRPr="00842277" w:rsidRDefault="009C6BA0" w:rsidP="00842277">
      <w:pPr>
        <w:pStyle w:val="ListParagraph"/>
        <w:numPr>
          <w:ilvl w:val="0"/>
          <w:numId w:val="15"/>
        </w:numPr>
        <w:rPr>
          <w:szCs w:val="36"/>
          <w:lang w:val="en-NZ"/>
        </w:rPr>
      </w:pPr>
      <w:r w:rsidRPr="00842277">
        <w:rPr>
          <w:szCs w:val="36"/>
          <w:lang w:val="en-NZ"/>
        </w:rPr>
        <w:t>Create opportunities where disabled people can be recognised and supported to share their knowledge and experiences with the Waitaki community.</w:t>
      </w:r>
    </w:p>
    <w:p w14:paraId="50676784" w14:textId="77808EF7" w:rsidR="009C6BA0" w:rsidRPr="00842277" w:rsidRDefault="009C6BA0" w:rsidP="00842277">
      <w:pPr>
        <w:pStyle w:val="ListParagraph"/>
        <w:numPr>
          <w:ilvl w:val="0"/>
          <w:numId w:val="15"/>
        </w:numPr>
        <w:rPr>
          <w:szCs w:val="36"/>
          <w:lang w:val="en-NZ"/>
        </w:rPr>
      </w:pPr>
      <w:r w:rsidRPr="00842277">
        <w:rPr>
          <w:szCs w:val="36"/>
          <w:lang w:val="en-NZ"/>
        </w:rPr>
        <w:t>Consider how disabled people and whānau can connect through peer mentoring to strengthen their knowledge and resources.</w:t>
      </w:r>
    </w:p>
    <w:p w14:paraId="1BDC71C7" w14:textId="77777777" w:rsidR="009C6BA0" w:rsidRPr="009C6BA0" w:rsidRDefault="009C6BA0" w:rsidP="009C6BA0">
      <w:pPr>
        <w:rPr>
          <w:szCs w:val="36"/>
          <w:lang w:val="en-NZ"/>
        </w:rPr>
      </w:pPr>
      <w:r w:rsidRPr="009C6BA0">
        <w:rPr>
          <w:szCs w:val="36"/>
          <w:lang w:val="en-NZ"/>
        </w:rPr>
        <w:t>We look forward to putting these ideas into action in the coming year.</w:t>
      </w:r>
    </w:p>
    <w:p w14:paraId="7305AE31" w14:textId="77777777" w:rsidR="009C6BA0" w:rsidRPr="009C6BA0" w:rsidRDefault="009C6BA0" w:rsidP="007B53C3">
      <w:pPr>
        <w:pStyle w:val="Heading3"/>
        <w:rPr>
          <w:lang w:val="en-NZ"/>
        </w:rPr>
      </w:pPr>
      <w:r w:rsidRPr="009C6BA0">
        <w:rPr>
          <w:lang w:val="en-NZ"/>
        </w:rPr>
        <w:t>Local advisory committee update</w:t>
      </w:r>
    </w:p>
    <w:p w14:paraId="3BF871E8" w14:textId="4E21B203" w:rsidR="009C6BA0" w:rsidRPr="009C6BA0" w:rsidRDefault="009C6BA0" w:rsidP="009C6BA0">
      <w:pPr>
        <w:rPr>
          <w:szCs w:val="36"/>
          <w:lang w:val="en-NZ"/>
        </w:rPr>
      </w:pPr>
      <w:r w:rsidRPr="009C6BA0">
        <w:rPr>
          <w:szCs w:val="36"/>
          <w:lang w:val="en-NZ"/>
        </w:rPr>
        <w:t>The local advisory committee has had another busy and successful year.</w:t>
      </w:r>
    </w:p>
    <w:p w14:paraId="5B6CABA9" w14:textId="7CC250EE" w:rsidR="009C6BA0" w:rsidRPr="009C6BA0" w:rsidRDefault="009C6BA0" w:rsidP="009C6BA0">
      <w:pPr>
        <w:rPr>
          <w:szCs w:val="36"/>
          <w:lang w:val="en-NZ"/>
        </w:rPr>
      </w:pPr>
      <w:r w:rsidRPr="009C6BA0">
        <w:rPr>
          <w:szCs w:val="36"/>
          <w:lang w:val="en-NZ"/>
        </w:rPr>
        <w:lastRenderedPageBreak/>
        <w:t>We have existing projects still on going and new projects. The ‘Have a Go’ sports days for primary school children that we helped establish are now run each school term. It has been great to create an opportunity for disabled children to get involved in sports.</w:t>
      </w:r>
    </w:p>
    <w:p w14:paraId="73024D94" w14:textId="45A7BE8F" w:rsidR="009C6BA0" w:rsidRPr="009C6BA0" w:rsidRDefault="009C6BA0" w:rsidP="009C6BA0">
      <w:pPr>
        <w:rPr>
          <w:szCs w:val="36"/>
          <w:lang w:val="en-NZ"/>
        </w:rPr>
      </w:pPr>
      <w:r w:rsidRPr="009C6BA0">
        <w:rPr>
          <w:szCs w:val="36"/>
          <w:lang w:val="en-NZ"/>
        </w:rPr>
        <w:t>Advocating for improved mobility parks is an ongoing project with upgrades to footpaths and new traffic lights being installed at the North end of Oamaru. We have also begun new projects this year including an ‘On Demand Bus Service’ – a hospital shuttle service to Dunedin hospital and worked with agencies and business to improve access to the Work and Income New Zealand building and the BNZ building. It is really pleasing to have our voice heard, but most importantly to see accessibility improved for disabled people and their families in the district.</w:t>
      </w:r>
    </w:p>
    <w:p w14:paraId="3A672924" w14:textId="77777777" w:rsidR="009C6BA0" w:rsidRPr="009C6BA0" w:rsidRDefault="009C6BA0" w:rsidP="002D7095">
      <w:pPr>
        <w:pStyle w:val="Heading3"/>
        <w:rPr>
          <w:lang w:val="en-NZ"/>
        </w:rPr>
      </w:pPr>
      <w:r w:rsidRPr="009C6BA0">
        <w:rPr>
          <w:lang w:val="en-NZ"/>
        </w:rPr>
        <w:t>Acknowledgments</w:t>
      </w:r>
    </w:p>
    <w:p w14:paraId="64A8E2E1" w14:textId="77777777" w:rsidR="002D7095" w:rsidRDefault="009C6BA0" w:rsidP="009C6BA0">
      <w:pPr>
        <w:rPr>
          <w:szCs w:val="36"/>
          <w:lang w:val="en-NZ"/>
        </w:rPr>
      </w:pPr>
      <w:r w:rsidRPr="009C6BA0">
        <w:rPr>
          <w:szCs w:val="36"/>
          <w:lang w:val="en-NZ"/>
        </w:rPr>
        <w:t xml:space="preserve">We would like to express our gratitude to the Waitaki branch team for their hard work over the past year. Despite being short staffed on occasion, they are </w:t>
      </w:r>
      <w:r w:rsidRPr="009C6BA0">
        <w:rPr>
          <w:szCs w:val="36"/>
          <w:lang w:val="en-NZ"/>
        </w:rPr>
        <w:lastRenderedPageBreak/>
        <w:t>committed to the people we support and always look at every opportunity to improve the support they provide.</w:t>
      </w:r>
    </w:p>
    <w:p w14:paraId="31988192" w14:textId="3E14C654" w:rsidR="009C6BA0" w:rsidRPr="009C6BA0" w:rsidRDefault="009C6BA0" w:rsidP="009C6BA0">
      <w:pPr>
        <w:rPr>
          <w:szCs w:val="36"/>
          <w:lang w:val="en-NZ"/>
        </w:rPr>
      </w:pPr>
      <w:r w:rsidRPr="009C6BA0">
        <w:rPr>
          <w:szCs w:val="36"/>
          <w:lang w:val="en-NZ"/>
        </w:rPr>
        <w:t>Of special note, is service manager Kay Page for her leadership and management. Kay has worked with her team over the last six years to get the branch to where it is now – financially and service focused. Congratulations!</w:t>
      </w:r>
    </w:p>
    <w:p w14:paraId="42AF817A" w14:textId="77777777" w:rsidR="009C6BA0" w:rsidRPr="009C6BA0" w:rsidRDefault="009C6BA0" w:rsidP="009C6BA0">
      <w:pPr>
        <w:rPr>
          <w:szCs w:val="36"/>
          <w:lang w:val="en-NZ"/>
        </w:rPr>
      </w:pPr>
      <w:r w:rsidRPr="009C6BA0">
        <w:rPr>
          <w:szCs w:val="36"/>
          <w:lang w:val="en-NZ"/>
        </w:rPr>
        <w:t>We would also like to thank Sheryl Catchpole and the Business Support Team for your assistance throughout the year. We also acknowledge the time and contribution of our Local Advisory and Executive Committees – thank you for your guidance and stewardship. Your commitment to the branch is sincerely appreciated as is your advocacy, support in feedback and submissions to local councils and networking with other organisations in the community.</w:t>
      </w:r>
    </w:p>
    <w:p w14:paraId="6206EB14" w14:textId="77777777" w:rsidR="009C6BA0" w:rsidRPr="009C6BA0" w:rsidRDefault="009C6BA0" w:rsidP="009C6BA0">
      <w:pPr>
        <w:rPr>
          <w:szCs w:val="36"/>
          <w:lang w:val="en-NZ"/>
        </w:rPr>
      </w:pPr>
      <w:r w:rsidRPr="009C6BA0">
        <w:rPr>
          <w:szCs w:val="36"/>
          <w:lang w:val="en-NZ"/>
        </w:rPr>
        <w:t>Thank you to our volunteers, funders, and sponsors and members of the branch for your support.</w:t>
      </w:r>
    </w:p>
    <w:p w14:paraId="19F97F30" w14:textId="3E753C3A" w:rsidR="009C6BA0" w:rsidRPr="009C6BA0" w:rsidRDefault="009C6BA0" w:rsidP="009C6BA0">
      <w:pPr>
        <w:rPr>
          <w:szCs w:val="36"/>
          <w:lang w:val="en-NZ"/>
        </w:rPr>
      </w:pPr>
      <w:r w:rsidRPr="009C6BA0">
        <w:rPr>
          <w:szCs w:val="36"/>
          <w:lang w:val="en-NZ"/>
        </w:rPr>
        <w:lastRenderedPageBreak/>
        <w:t>Finally, thank you to disabled people and families who allow us into their lives. It’s a privilege and one we never take for granted.</w:t>
      </w:r>
    </w:p>
    <w:p w14:paraId="38A599AD" w14:textId="77777777" w:rsidR="00902710" w:rsidRPr="00B92821" w:rsidRDefault="00902710" w:rsidP="00902710">
      <w:pPr>
        <w:pStyle w:val="Heading1"/>
        <w:rPr>
          <w:lang w:val="en-NZ"/>
        </w:rPr>
      </w:pPr>
      <w:bookmarkStart w:id="11" w:name="_Toc156473603"/>
      <w:bookmarkStart w:id="12" w:name="_Toc157080003"/>
      <w:r w:rsidRPr="00B92821">
        <w:rPr>
          <w:lang w:val="en-NZ"/>
        </w:rPr>
        <w:t>Local Executive Committee report</w:t>
      </w:r>
      <w:bookmarkEnd w:id="11"/>
      <w:bookmarkEnd w:id="12"/>
    </w:p>
    <w:p w14:paraId="44055697" w14:textId="4D083F1C" w:rsidR="00902710" w:rsidRPr="00EF03B5" w:rsidRDefault="009C6BA0" w:rsidP="002D6EAA">
      <w:pPr>
        <w:pStyle w:val="Heading2"/>
        <w:rPr>
          <w:lang w:val="en-NZ"/>
        </w:rPr>
      </w:pPr>
      <w:r w:rsidRPr="009C6BA0">
        <w:rPr>
          <w:bCs/>
          <w:lang w:val="en-NZ"/>
        </w:rPr>
        <w:t>David Matthews, board appointed chair, local executive committee</w:t>
      </w:r>
    </w:p>
    <w:p w14:paraId="496886B5" w14:textId="77777777" w:rsidR="009C6BA0" w:rsidRPr="00077B08" w:rsidRDefault="009C6BA0" w:rsidP="009C6BA0">
      <w:pPr>
        <w:rPr>
          <w:sz w:val="40"/>
          <w:szCs w:val="40"/>
          <w:lang w:val="en-NZ"/>
        </w:rPr>
      </w:pPr>
      <w:r w:rsidRPr="00077B08">
        <w:rPr>
          <w:sz w:val="40"/>
          <w:szCs w:val="40"/>
          <w:lang w:val="mi-NZ"/>
        </w:rPr>
        <w:t>Kia ora koutou katoa</w:t>
      </w:r>
      <w:r w:rsidRPr="00077B08">
        <w:rPr>
          <w:sz w:val="40"/>
          <w:szCs w:val="40"/>
          <w:lang w:val="en-NZ"/>
        </w:rPr>
        <w:t xml:space="preserve"> – Greetings to you all.</w:t>
      </w:r>
    </w:p>
    <w:p w14:paraId="4A04A366" w14:textId="77777777" w:rsidR="009C6BA0" w:rsidRPr="009C6BA0" w:rsidRDefault="009C6BA0" w:rsidP="009C6BA0">
      <w:pPr>
        <w:rPr>
          <w:szCs w:val="36"/>
          <w:lang w:val="en-NZ"/>
        </w:rPr>
      </w:pPr>
      <w:r w:rsidRPr="009C6BA0">
        <w:rPr>
          <w:szCs w:val="36"/>
          <w:lang w:val="en-NZ"/>
        </w:rPr>
        <w:t>During this last financial year, the local executive committee (LEC) has focused on ensuring the branch achieves its goals during a time of on-going financial and social challenges. These include changes as the world enters the post-Covid period, persistent high local and overseas inflation as well as on-going world instability. All of this continues to impact on the New Zealand economy and way of life. Given these financial and social challenges, the year-end financial situation is impressive. The branch continues to serve its community and support disabled people and their families in the Waitaki district.</w:t>
      </w:r>
    </w:p>
    <w:p w14:paraId="2EFD4B22" w14:textId="77777777" w:rsidR="009C6BA0" w:rsidRPr="009C6BA0" w:rsidRDefault="009C6BA0" w:rsidP="009C6BA0">
      <w:pPr>
        <w:rPr>
          <w:szCs w:val="36"/>
          <w:lang w:val="en-NZ"/>
        </w:rPr>
      </w:pPr>
      <w:r w:rsidRPr="009C6BA0">
        <w:rPr>
          <w:szCs w:val="36"/>
          <w:lang w:val="en-NZ"/>
        </w:rPr>
        <w:lastRenderedPageBreak/>
        <w:t>I would like to once again, acknowledge the extraordinary efforts of the staff, who have kept the branch functioning well during these times of challenges and change. The financial challenges for the branch remain despite all efforts to control costs and increase income.</w:t>
      </w:r>
    </w:p>
    <w:p w14:paraId="46383157" w14:textId="77777777" w:rsidR="009C6BA0" w:rsidRPr="009C6BA0" w:rsidRDefault="009C6BA0" w:rsidP="009C6BA0">
      <w:pPr>
        <w:rPr>
          <w:szCs w:val="36"/>
          <w:lang w:val="en-NZ"/>
        </w:rPr>
      </w:pPr>
      <w:r w:rsidRPr="009C6BA0">
        <w:rPr>
          <w:szCs w:val="36"/>
          <w:lang w:val="en-NZ"/>
        </w:rPr>
        <w:t xml:space="preserve">This branch ‘punches well above its weight’ given its limited financial resources and reserves. The new </w:t>
      </w:r>
      <w:r w:rsidRPr="00726415">
        <w:rPr>
          <w:szCs w:val="36"/>
          <w:lang w:val="mi-NZ"/>
        </w:rPr>
        <w:t xml:space="preserve">Whaikaha </w:t>
      </w:r>
      <w:r w:rsidRPr="009C6BA0">
        <w:rPr>
          <w:szCs w:val="36"/>
          <w:lang w:val="en-NZ"/>
        </w:rPr>
        <w:t>– Ministry of Disabled People is now over one-year old. It is obvious that the new structure will take some time to develop its relationships, systems, and processes but hopefully this will not impact too negatively on the lives of disabled people and their families.</w:t>
      </w:r>
    </w:p>
    <w:p w14:paraId="79602D20" w14:textId="141795D9" w:rsidR="009C6BA0" w:rsidRPr="009C6BA0" w:rsidRDefault="009C6BA0" w:rsidP="009C6BA0">
      <w:pPr>
        <w:rPr>
          <w:szCs w:val="36"/>
          <w:lang w:val="en-NZ"/>
        </w:rPr>
      </w:pPr>
      <w:r w:rsidRPr="009C6BA0">
        <w:rPr>
          <w:szCs w:val="36"/>
          <w:lang w:val="en-NZ"/>
        </w:rPr>
        <w:t>As more control moves away from organisations to individual disabled people, it is essential that disabled individuals do not fall through the cracks during these transitions. Reputable and experienced organisations like CCS Disability Action Waitaki need to be always available to provide support and interventions when crises arise, and systems fail to deliver.</w:t>
      </w:r>
    </w:p>
    <w:p w14:paraId="50FB05E2" w14:textId="5830AD7B" w:rsidR="00902710" w:rsidRDefault="009C6BA0" w:rsidP="009C6BA0">
      <w:pPr>
        <w:rPr>
          <w:szCs w:val="36"/>
          <w:lang w:val="en-NZ"/>
        </w:rPr>
      </w:pPr>
      <w:r w:rsidRPr="009C6BA0">
        <w:rPr>
          <w:szCs w:val="36"/>
          <w:lang w:val="en-NZ"/>
        </w:rPr>
        <w:lastRenderedPageBreak/>
        <w:t>Our team continues to submit funding applications. Improving interest rates should increase the pool of money available to support grant applications. These funding streams are essential to a small branch such as ours as is the occasional bequest.</w:t>
      </w:r>
    </w:p>
    <w:p w14:paraId="7F76B6F8" w14:textId="42754CAF" w:rsidR="009C6BA0" w:rsidRPr="009C6BA0" w:rsidRDefault="009C6BA0" w:rsidP="009C6BA0">
      <w:pPr>
        <w:rPr>
          <w:szCs w:val="36"/>
          <w:lang w:val="en-NZ"/>
        </w:rPr>
      </w:pPr>
      <w:r w:rsidRPr="009C6BA0">
        <w:rPr>
          <w:szCs w:val="36"/>
          <w:lang w:val="en-NZ"/>
        </w:rPr>
        <w:t>Kay Page, services manager leads the branch along with our administrator, Jill Hall. Sheryl Catchpole, regional business support coordinator and her team continue to provide financial advice reporting information to the committee. Richard Buchanan, general manager provides strategic oversight and support.</w:t>
      </w:r>
    </w:p>
    <w:p w14:paraId="5E7C30CE" w14:textId="31F42D32" w:rsidR="007E7D11" w:rsidRDefault="009C6BA0" w:rsidP="009C6BA0">
      <w:pPr>
        <w:rPr>
          <w:szCs w:val="36"/>
          <w:lang w:val="en-NZ"/>
        </w:rPr>
      </w:pPr>
      <w:r w:rsidRPr="009C6BA0">
        <w:rPr>
          <w:szCs w:val="36"/>
          <w:lang w:val="en-NZ"/>
        </w:rPr>
        <w:t xml:space="preserve">Finally, I would like to thank my LEC colleagues, Richard Cruise, Virginia Wilson, and regionally elected representative to the national board, Umi </w:t>
      </w:r>
      <w:proofErr w:type="spellStart"/>
      <w:r w:rsidRPr="009C6BA0">
        <w:rPr>
          <w:szCs w:val="36"/>
          <w:lang w:val="en-NZ"/>
        </w:rPr>
        <w:t>Asaka</w:t>
      </w:r>
      <w:proofErr w:type="spellEnd"/>
      <w:r w:rsidRPr="009C6BA0">
        <w:rPr>
          <w:szCs w:val="36"/>
          <w:lang w:val="en-NZ"/>
        </w:rPr>
        <w:t xml:space="preserve"> for their hard work over the year and commitment to supporting this branch.</w:t>
      </w:r>
    </w:p>
    <w:p w14:paraId="7F76A2EA" w14:textId="77777777" w:rsidR="007E7D11" w:rsidRDefault="007E7D11">
      <w:pPr>
        <w:spacing w:before="0" w:after="0" w:line="240" w:lineRule="auto"/>
        <w:rPr>
          <w:szCs w:val="36"/>
          <w:lang w:val="en-NZ"/>
        </w:rPr>
      </w:pPr>
      <w:r>
        <w:rPr>
          <w:szCs w:val="36"/>
          <w:lang w:val="en-NZ"/>
        </w:rPr>
        <w:br w:type="page"/>
      </w:r>
    </w:p>
    <w:p w14:paraId="77FF23A6" w14:textId="4F627FF0" w:rsidR="004E1C4D" w:rsidRPr="00962011" w:rsidRDefault="009C6BA0" w:rsidP="000C60FE">
      <w:pPr>
        <w:pStyle w:val="Heading1"/>
        <w:rPr>
          <w:lang w:val="en-NZ"/>
        </w:rPr>
      </w:pPr>
      <w:bookmarkStart w:id="13" w:name="_Toc156473604"/>
      <w:bookmarkStart w:id="14" w:name="_Toc157080004"/>
      <w:r>
        <w:rPr>
          <w:lang w:val="en-NZ"/>
        </w:rPr>
        <w:lastRenderedPageBreak/>
        <w:t>Brent</w:t>
      </w:r>
      <w:r w:rsidR="00734AF2" w:rsidRPr="00962011">
        <w:rPr>
          <w:lang w:val="en-NZ"/>
        </w:rPr>
        <w:t>’s story</w:t>
      </w:r>
      <w:bookmarkEnd w:id="13"/>
      <w:bookmarkEnd w:id="14"/>
    </w:p>
    <w:p w14:paraId="4868EFF8" w14:textId="77777777" w:rsidR="009C6BA0" w:rsidRPr="009C6BA0" w:rsidRDefault="009C6BA0" w:rsidP="009C6BA0">
      <w:pPr>
        <w:rPr>
          <w:sz w:val="40"/>
          <w:szCs w:val="40"/>
          <w:lang w:val="en-NZ"/>
        </w:rPr>
      </w:pPr>
      <w:r w:rsidRPr="009C6BA0">
        <w:rPr>
          <w:sz w:val="40"/>
          <w:szCs w:val="40"/>
          <w:lang w:val="en-NZ"/>
        </w:rPr>
        <w:t xml:space="preserve">While Brent </w:t>
      </w:r>
      <w:proofErr w:type="spellStart"/>
      <w:r w:rsidRPr="009C6BA0">
        <w:rPr>
          <w:sz w:val="40"/>
          <w:szCs w:val="40"/>
          <w:lang w:val="en-NZ"/>
        </w:rPr>
        <w:t>Harpur</w:t>
      </w:r>
      <w:proofErr w:type="spellEnd"/>
      <w:r w:rsidRPr="009C6BA0">
        <w:rPr>
          <w:sz w:val="40"/>
          <w:szCs w:val="40"/>
          <w:lang w:val="en-NZ"/>
        </w:rPr>
        <w:t xml:space="preserve"> has worked and travelled extensively overseas and in Aotearoa, he’s found his spiritual home in Oamaru, now famous for its artistic scene.</w:t>
      </w:r>
    </w:p>
    <w:p w14:paraId="5D79D714" w14:textId="68C7007B" w:rsidR="00734AF2" w:rsidRPr="00EE76A5" w:rsidRDefault="009C6BA0" w:rsidP="009C6BA0">
      <w:pPr>
        <w:rPr>
          <w:sz w:val="40"/>
          <w:szCs w:val="40"/>
          <w:lang w:val="en-NZ"/>
        </w:rPr>
      </w:pPr>
      <w:r w:rsidRPr="009C6BA0">
        <w:rPr>
          <w:sz w:val="40"/>
          <w:szCs w:val="40"/>
          <w:lang w:val="en-NZ"/>
        </w:rPr>
        <w:t>“I’ve taken a few detours, but I knew in my heart that this was a good place to be,” he says.</w:t>
      </w:r>
    </w:p>
    <w:p w14:paraId="22D1CC3C" w14:textId="77777777" w:rsidR="009C6BA0" w:rsidRPr="009C6BA0" w:rsidRDefault="009C6BA0" w:rsidP="009C6BA0">
      <w:pPr>
        <w:rPr>
          <w:szCs w:val="36"/>
          <w:lang w:val="en-NZ"/>
        </w:rPr>
      </w:pPr>
      <w:r w:rsidRPr="009C6BA0">
        <w:rPr>
          <w:szCs w:val="36"/>
          <w:lang w:val="en-NZ"/>
        </w:rPr>
        <w:t xml:space="preserve">Brent is an artist and an educator, working as a cartoonist. He runs classes out of a small studio called Blue Butterfly Art Studio and Learning Space, nestled in the heart of the historic Victorian precinct. </w:t>
      </w:r>
    </w:p>
    <w:p w14:paraId="1B934593" w14:textId="5DDCEDF3" w:rsidR="009C6BA0" w:rsidRPr="009C6BA0" w:rsidRDefault="009C6BA0" w:rsidP="009C6BA0">
      <w:pPr>
        <w:rPr>
          <w:szCs w:val="36"/>
          <w:lang w:val="en-NZ"/>
        </w:rPr>
      </w:pPr>
      <w:r w:rsidRPr="009C6BA0">
        <w:rPr>
          <w:szCs w:val="36"/>
          <w:lang w:val="en-NZ"/>
        </w:rPr>
        <w:t>He has been teaching for well over 30 years and was first drawn to the South Island town when he was invited to work as a cartoonist at the annual Victorian fete.</w:t>
      </w:r>
    </w:p>
    <w:p w14:paraId="7BE0D7A3" w14:textId="77777777" w:rsidR="009C6BA0" w:rsidRPr="005F2E09" w:rsidRDefault="009C6BA0" w:rsidP="009C6BA0">
      <w:pPr>
        <w:rPr>
          <w:b/>
          <w:bCs/>
          <w:szCs w:val="36"/>
          <w:lang w:val="en-NZ"/>
        </w:rPr>
      </w:pPr>
      <w:r w:rsidRPr="005F2E09">
        <w:rPr>
          <w:b/>
          <w:bCs/>
          <w:szCs w:val="36"/>
          <w:lang w:val="en-NZ"/>
        </w:rPr>
        <w:t xml:space="preserve">“It’s a place where the locals and the creative community both benefit from each other’s contribution to the place. Oamaru has something </w:t>
      </w:r>
      <w:r w:rsidRPr="005F2E09">
        <w:rPr>
          <w:b/>
          <w:bCs/>
          <w:szCs w:val="36"/>
          <w:lang w:val="en-NZ"/>
        </w:rPr>
        <w:lastRenderedPageBreak/>
        <w:t>special as a result,”</w:t>
      </w:r>
      <w:r w:rsidRPr="009C6BA0">
        <w:rPr>
          <w:szCs w:val="36"/>
          <w:lang w:val="en-NZ"/>
        </w:rPr>
        <w:t xml:space="preserve"> he says. </w:t>
      </w:r>
      <w:r w:rsidRPr="005F2E09">
        <w:rPr>
          <w:b/>
          <w:bCs/>
          <w:szCs w:val="36"/>
          <w:lang w:val="en-NZ"/>
        </w:rPr>
        <w:t>“It’s a great place to be part of.”</w:t>
      </w:r>
    </w:p>
    <w:p w14:paraId="7BBD941A" w14:textId="7FA179F6" w:rsidR="009C6BA0" w:rsidRPr="009C6BA0" w:rsidRDefault="009C6BA0" w:rsidP="009C6BA0">
      <w:pPr>
        <w:rPr>
          <w:szCs w:val="36"/>
          <w:lang w:val="en-NZ"/>
        </w:rPr>
      </w:pPr>
      <w:r w:rsidRPr="009C6BA0">
        <w:rPr>
          <w:szCs w:val="36"/>
          <w:lang w:val="en-NZ"/>
        </w:rPr>
        <w:t>Brent has had a relationship with CCS Disability Action since the 1980s. When he was around 11-12, his sight began to significantly deteriorate.</w:t>
      </w:r>
    </w:p>
    <w:p w14:paraId="7D1C0EC5" w14:textId="41E28ADB" w:rsidR="009C6BA0" w:rsidRPr="009C6BA0" w:rsidRDefault="009C6BA0" w:rsidP="009C6BA0">
      <w:pPr>
        <w:rPr>
          <w:szCs w:val="36"/>
          <w:lang w:val="en-NZ"/>
        </w:rPr>
      </w:pPr>
      <w:r w:rsidRPr="009C6BA0">
        <w:rPr>
          <w:szCs w:val="36"/>
          <w:lang w:val="en-NZ"/>
        </w:rPr>
        <w:t>He was supported by the South Canterbury branch at the time and has happy memories of getaways at the CCS Disability Action-owned holiday home in Tekapo with his mum, dad, two older brothers – one of whom shares his impairment – and younger sister.</w:t>
      </w:r>
    </w:p>
    <w:p w14:paraId="2E69B2DC" w14:textId="2AF5BA38" w:rsidR="009C6BA0" w:rsidRPr="009C6BA0" w:rsidRDefault="009C6BA0" w:rsidP="009C6BA0">
      <w:pPr>
        <w:rPr>
          <w:szCs w:val="36"/>
          <w:lang w:val="en-NZ"/>
        </w:rPr>
      </w:pPr>
      <w:r w:rsidRPr="009C6BA0">
        <w:rPr>
          <w:szCs w:val="36"/>
          <w:lang w:val="en-NZ"/>
        </w:rPr>
        <w:t>With mainstream school a struggle, except for English which he loved, he eventually attended school for the blind in Auckland, run by the Blind Foundation (now known as Blind Low Vision New Zealand).</w:t>
      </w:r>
    </w:p>
    <w:p w14:paraId="27FF80C8" w14:textId="40D32AD9" w:rsidR="009C6BA0" w:rsidRPr="009C6BA0" w:rsidRDefault="009C6BA0" w:rsidP="009C6BA0">
      <w:pPr>
        <w:rPr>
          <w:szCs w:val="36"/>
          <w:lang w:val="en-NZ"/>
        </w:rPr>
      </w:pPr>
      <w:r w:rsidRPr="009C6BA0">
        <w:rPr>
          <w:szCs w:val="36"/>
          <w:lang w:val="en-NZ"/>
        </w:rPr>
        <w:t>As Brent got older, with his sight getting worse, he gravitated to drawing.</w:t>
      </w:r>
    </w:p>
    <w:p w14:paraId="0FFC50DA" w14:textId="77777777" w:rsidR="009C6BA0" w:rsidRPr="009C6BA0" w:rsidRDefault="009C6BA0" w:rsidP="009C6BA0">
      <w:pPr>
        <w:rPr>
          <w:szCs w:val="36"/>
          <w:lang w:val="en-NZ"/>
        </w:rPr>
      </w:pPr>
      <w:r w:rsidRPr="0032678C">
        <w:rPr>
          <w:b/>
          <w:bCs/>
          <w:szCs w:val="36"/>
          <w:lang w:val="en-NZ"/>
        </w:rPr>
        <w:t>“It was all I could see to do.”</w:t>
      </w:r>
      <w:r w:rsidRPr="009C6BA0">
        <w:rPr>
          <w:szCs w:val="36"/>
          <w:lang w:val="en-NZ"/>
        </w:rPr>
        <w:t xml:space="preserve"> He found the thick black lines of cartoons something that he could not only master, but teach others to enjoy.</w:t>
      </w:r>
    </w:p>
    <w:p w14:paraId="5DB666A7" w14:textId="77777777" w:rsidR="009C6BA0" w:rsidRPr="009C6BA0" w:rsidRDefault="009C6BA0" w:rsidP="009C6BA0">
      <w:pPr>
        <w:rPr>
          <w:szCs w:val="36"/>
          <w:lang w:val="en-NZ"/>
        </w:rPr>
      </w:pPr>
      <w:r w:rsidRPr="0032678C">
        <w:rPr>
          <w:b/>
          <w:bCs/>
          <w:szCs w:val="36"/>
          <w:lang w:val="en-NZ"/>
        </w:rPr>
        <w:lastRenderedPageBreak/>
        <w:t>“I attended art school in Wellington and then I began teaching adults, then teaching kids. The thing I enjoy most about teaching is that no two students are the same. I’m always excited to see what people do 10, 20, 30 years down the track after I’ve taught them,”</w:t>
      </w:r>
      <w:r w:rsidRPr="009C6BA0">
        <w:rPr>
          <w:szCs w:val="36"/>
          <w:lang w:val="en-NZ"/>
        </w:rPr>
        <w:t xml:space="preserve"> he says.</w:t>
      </w:r>
    </w:p>
    <w:p w14:paraId="7CA6F7FF" w14:textId="70AC2B9E" w:rsidR="00734AF2" w:rsidRPr="0032678C" w:rsidRDefault="009C6BA0" w:rsidP="009C6BA0">
      <w:pPr>
        <w:rPr>
          <w:b/>
          <w:bCs/>
          <w:szCs w:val="36"/>
          <w:lang w:val="en-NZ"/>
        </w:rPr>
      </w:pPr>
      <w:r w:rsidRPr="009C6BA0">
        <w:rPr>
          <w:szCs w:val="36"/>
          <w:lang w:val="en-NZ"/>
        </w:rPr>
        <w:t xml:space="preserve">He also appreciates kids’ honesty and natural creativity. </w:t>
      </w:r>
      <w:r w:rsidRPr="0032678C">
        <w:rPr>
          <w:b/>
          <w:bCs/>
          <w:szCs w:val="36"/>
          <w:lang w:val="en-NZ"/>
        </w:rPr>
        <w:t>“I love teaching young people. They’ll tell you if they think you’re rubbish,”</w:t>
      </w:r>
      <w:r w:rsidRPr="009C6BA0">
        <w:rPr>
          <w:szCs w:val="36"/>
          <w:lang w:val="en-NZ"/>
        </w:rPr>
        <w:t xml:space="preserve"> he jokes. </w:t>
      </w:r>
      <w:r w:rsidRPr="0032678C">
        <w:rPr>
          <w:b/>
          <w:bCs/>
          <w:szCs w:val="36"/>
          <w:lang w:val="en-NZ"/>
        </w:rPr>
        <w:t>“You have to be yourself with kids and be genuine, or they can see right through you.”</w:t>
      </w:r>
    </w:p>
    <w:p w14:paraId="18123F44" w14:textId="2430C630" w:rsidR="009C6BA0" w:rsidRDefault="009C6BA0" w:rsidP="009C6BA0">
      <w:pPr>
        <w:rPr>
          <w:szCs w:val="36"/>
          <w:lang w:val="en-NZ"/>
        </w:rPr>
      </w:pPr>
      <w:r w:rsidRPr="009C6BA0">
        <w:rPr>
          <w:szCs w:val="36"/>
          <w:lang w:val="en-NZ"/>
        </w:rPr>
        <w:t>Judging by his popularity, Brent must be doing something right – his classes, online tutorial videos, and online book about drawing are hugely popular. He’s often approached by people who he taught in their younger years and</w:t>
      </w:r>
      <w:r>
        <w:rPr>
          <w:szCs w:val="36"/>
          <w:lang w:val="en-NZ"/>
        </w:rPr>
        <w:t xml:space="preserve"> </w:t>
      </w:r>
      <w:r w:rsidRPr="009C6BA0">
        <w:rPr>
          <w:szCs w:val="36"/>
          <w:lang w:val="en-NZ"/>
        </w:rPr>
        <w:t xml:space="preserve">experiences a few ‘full circle moments’ when they bring their own kids to see him. </w:t>
      </w:r>
      <w:r w:rsidRPr="0032678C">
        <w:rPr>
          <w:b/>
          <w:bCs/>
          <w:szCs w:val="36"/>
          <w:lang w:val="en-NZ"/>
        </w:rPr>
        <w:t>“It’s a privilege and a responsibility to teach. People seem to respond to me and remember me. Plus, it’s fun,”</w:t>
      </w:r>
      <w:r w:rsidRPr="009C6BA0">
        <w:rPr>
          <w:szCs w:val="36"/>
          <w:lang w:val="en-NZ"/>
        </w:rPr>
        <w:t xml:space="preserve"> he says.</w:t>
      </w:r>
    </w:p>
    <w:p w14:paraId="0EDAA575" w14:textId="77777777" w:rsidR="009C6BA0" w:rsidRPr="009C6BA0" w:rsidRDefault="009C6BA0" w:rsidP="009C6BA0">
      <w:pPr>
        <w:rPr>
          <w:szCs w:val="36"/>
          <w:lang w:val="en-NZ"/>
        </w:rPr>
      </w:pPr>
      <w:r w:rsidRPr="009C6BA0">
        <w:rPr>
          <w:szCs w:val="36"/>
          <w:lang w:val="en-NZ"/>
        </w:rPr>
        <w:lastRenderedPageBreak/>
        <w:t xml:space="preserve">Perhaps ironically for someone working in such a performative profession, Brent describes himself as an introvert. </w:t>
      </w:r>
      <w:r w:rsidRPr="0032678C">
        <w:rPr>
          <w:b/>
          <w:bCs/>
          <w:szCs w:val="36"/>
          <w:lang w:val="en-NZ"/>
        </w:rPr>
        <w:t>“Cartooning is a kind of international language,”</w:t>
      </w:r>
      <w:r w:rsidRPr="009C6BA0">
        <w:rPr>
          <w:szCs w:val="36"/>
          <w:lang w:val="en-NZ"/>
        </w:rPr>
        <w:t xml:space="preserve"> he explains. </w:t>
      </w:r>
      <w:r w:rsidRPr="0032678C">
        <w:rPr>
          <w:b/>
          <w:bCs/>
          <w:szCs w:val="36"/>
          <w:lang w:val="en-NZ"/>
        </w:rPr>
        <w:t>“I often draw in public – and have always done that on my travels, like in an airport lounge for example. It’s interesting how people are drawn to someone who is creating. I find it can help start a conversation with someone new when I am naturally quite shy. It’s a great way to meet people.”</w:t>
      </w:r>
    </w:p>
    <w:p w14:paraId="750A3718" w14:textId="001F96B6" w:rsidR="009C6BA0" w:rsidRPr="009C6BA0" w:rsidRDefault="009C6BA0" w:rsidP="009C6BA0">
      <w:pPr>
        <w:rPr>
          <w:szCs w:val="36"/>
          <w:lang w:val="en-NZ"/>
        </w:rPr>
      </w:pPr>
      <w:r w:rsidRPr="009C6BA0">
        <w:rPr>
          <w:szCs w:val="36"/>
          <w:lang w:val="en-NZ"/>
        </w:rPr>
        <w:t>Brent is interested in teaching more than art.</w:t>
      </w:r>
    </w:p>
    <w:p w14:paraId="23F07966" w14:textId="77777777" w:rsidR="009C6BA0" w:rsidRPr="009C6BA0" w:rsidRDefault="009C6BA0" w:rsidP="009C6BA0">
      <w:pPr>
        <w:rPr>
          <w:szCs w:val="36"/>
          <w:lang w:val="en-NZ"/>
        </w:rPr>
      </w:pPr>
      <w:r w:rsidRPr="009C6BA0">
        <w:rPr>
          <w:szCs w:val="36"/>
          <w:lang w:val="en-NZ"/>
        </w:rPr>
        <w:t xml:space="preserve">In a culture where sport remains king, he’s keen to provide a beacon for those ‘quiet kids’ who might prefer to have their nose in a book or spend their time on solitary activities. </w:t>
      </w:r>
      <w:r w:rsidRPr="0032678C">
        <w:rPr>
          <w:b/>
          <w:bCs/>
          <w:szCs w:val="36"/>
          <w:lang w:val="en-NZ"/>
        </w:rPr>
        <w:t>“It’s important to give those kids a creative outlet and a voice, I think. I often get calls from parents worried because their children spend so much time drawing alone, for example. I live a pretty good life that’s full of people, so I can reassure them that just because their child might be shy, they won’t necessarily be lonely,”</w:t>
      </w:r>
      <w:r w:rsidRPr="009C6BA0">
        <w:rPr>
          <w:szCs w:val="36"/>
          <w:lang w:val="en-NZ"/>
        </w:rPr>
        <w:t xml:space="preserve"> he says.</w:t>
      </w:r>
    </w:p>
    <w:p w14:paraId="5B6E0443" w14:textId="77777777" w:rsidR="009C6BA0" w:rsidRPr="009C6BA0" w:rsidRDefault="009C6BA0" w:rsidP="009C6BA0">
      <w:pPr>
        <w:rPr>
          <w:szCs w:val="36"/>
          <w:lang w:val="en-NZ"/>
        </w:rPr>
      </w:pPr>
      <w:r w:rsidRPr="009C6BA0">
        <w:rPr>
          <w:szCs w:val="36"/>
          <w:lang w:val="en-NZ"/>
        </w:rPr>
        <w:lastRenderedPageBreak/>
        <w:t>As a disabled person, he also sees his role as challenging people’s perceptions of disability – shifting unconscious bias through his work and his presence in the community.</w:t>
      </w:r>
    </w:p>
    <w:p w14:paraId="57B40152" w14:textId="2D38ACB1" w:rsidR="009C6BA0" w:rsidRPr="009C6BA0" w:rsidRDefault="009C6BA0" w:rsidP="009C6BA0">
      <w:pPr>
        <w:rPr>
          <w:szCs w:val="36"/>
          <w:lang w:val="en-NZ"/>
        </w:rPr>
      </w:pPr>
      <w:r w:rsidRPr="006F0FE3">
        <w:rPr>
          <w:b/>
          <w:bCs/>
          <w:szCs w:val="36"/>
          <w:lang w:val="en-NZ"/>
        </w:rPr>
        <w:t>“I think people have perceptions of what a legally blind person will look like, and I suspect I’m not what they have in mind. The fact I make a living out of being an artist is surprising to a lot of people. As an educator, it’s not just cartooning that I’m teaching,”</w:t>
      </w:r>
      <w:r w:rsidRPr="009C6BA0">
        <w:rPr>
          <w:szCs w:val="36"/>
          <w:lang w:val="en-NZ"/>
        </w:rPr>
        <w:t xml:space="preserve"> he says.</w:t>
      </w:r>
    </w:p>
    <w:p w14:paraId="7E2FE50B" w14:textId="2F5688FB" w:rsidR="009C6BA0" w:rsidRDefault="009C6BA0" w:rsidP="009C6BA0">
      <w:pPr>
        <w:rPr>
          <w:szCs w:val="36"/>
          <w:lang w:val="en-NZ"/>
        </w:rPr>
      </w:pPr>
      <w:r w:rsidRPr="009C6BA0">
        <w:rPr>
          <w:szCs w:val="36"/>
          <w:lang w:val="en-NZ"/>
        </w:rPr>
        <w:t xml:space="preserve">He would like to see the barriers that disabled people face reduced in our society. </w:t>
      </w:r>
      <w:r w:rsidRPr="006F0FE3">
        <w:rPr>
          <w:b/>
          <w:bCs/>
          <w:szCs w:val="36"/>
          <w:lang w:val="en-NZ"/>
        </w:rPr>
        <w:t>“Living as a disabled person in an environment that isn’t designed for us is challenging every day. I would like to see more compassion and empathy for disabled people as I think that’s when things will start to change,”</w:t>
      </w:r>
      <w:r w:rsidRPr="009C6BA0">
        <w:rPr>
          <w:szCs w:val="36"/>
          <w:lang w:val="en-NZ"/>
        </w:rPr>
        <w:t xml:space="preserve"> he says.</w:t>
      </w:r>
    </w:p>
    <w:p w14:paraId="6A3CCC98" w14:textId="77777777" w:rsidR="009C6BA0" w:rsidRPr="009C6BA0" w:rsidRDefault="009C6BA0" w:rsidP="009C6BA0">
      <w:pPr>
        <w:rPr>
          <w:szCs w:val="36"/>
          <w:lang w:val="en-NZ"/>
        </w:rPr>
      </w:pPr>
      <w:r w:rsidRPr="009C6BA0">
        <w:rPr>
          <w:szCs w:val="36"/>
          <w:lang w:val="en-NZ"/>
        </w:rPr>
        <w:t xml:space="preserve">CCS Disability Action’s Waitaki branch work with Brent to help remove some of the barriers he faces. His community coordinator Christine Gilbert has known Brent for a few years now and, as his needs have </w:t>
      </w:r>
      <w:r w:rsidRPr="009C6BA0">
        <w:rPr>
          <w:szCs w:val="36"/>
          <w:lang w:val="en-NZ"/>
        </w:rPr>
        <w:lastRenderedPageBreak/>
        <w:t>changed along with his sight, she’s been there to put things in place to assist him. This has included equipment for his home and organising a small team of support workers, so he can keep doing the things he loves.</w:t>
      </w:r>
    </w:p>
    <w:p w14:paraId="3981C886" w14:textId="77777777" w:rsidR="009C6BA0" w:rsidRPr="009C6BA0" w:rsidRDefault="009C6BA0" w:rsidP="009C6BA0">
      <w:pPr>
        <w:rPr>
          <w:szCs w:val="36"/>
          <w:lang w:val="en-NZ"/>
        </w:rPr>
      </w:pPr>
      <w:r w:rsidRPr="006F0FE3">
        <w:rPr>
          <w:b/>
          <w:bCs/>
          <w:szCs w:val="36"/>
          <w:lang w:val="en-NZ"/>
        </w:rPr>
        <w:t>“Their support is invaluable. It makes such a difference,”</w:t>
      </w:r>
      <w:r w:rsidRPr="009C6BA0">
        <w:rPr>
          <w:szCs w:val="36"/>
          <w:lang w:val="en-NZ"/>
        </w:rPr>
        <w:t xml:space="preserve"> says Brent. </w:t>
      </w:r>
    </w:p>
    <w:p w14:paraId="42F68656" w14:textId="77777777" w:rsidR="009C6BA0" w:rsidRPr="009C6BA0" w:rsidRDefault="009C6BA0" w:rsidP="009C6BA0">
      <w:pPr>
        <w:rPr>
          <w:szCs w:val="36"/>
          <w:lang w:val="en-NZ"/>
        </w:rPr>
      </w:pPr>
      <w:r w:rsidRPr="009C6BA0">
        <w:rPr>
          <w:szCs w:val="36"/>
          <w:lang w:val="en-NZ"/>
        </w:rPr>
        <w:t xml:space="preserve">With no public transport in the town, his support workers take him to work, accompany him to buy supplies or assist with everyday jobs. </w:t>
      </w:r>
      <w:r w:rsidRPr="006F0FE3">
        <w:rPr>
          <w:b/>
          <w:bCs/>
          <w:szCs w:val="36"/>
          <w:lang w:val="en-NZ"/>
        </w:rPr>
        <w:t>“They’re there for those little behind-the-scenes things that other people would take for granted,”</w:t>
      </w:r>
      <w:r w:rsidRPr="009C6BA0">
        <w:rPr>
          <w:szCs w:val="36"/>
          <w:lang w:val="en-NZ"/>
        </w:rPr>
        <w:t xml:space="preserve"> he says. </w:t>
      </w:r>
    </w:p>
    <w:p w14:paraId="516293EA" w14:textId="79108CE3" w:rsidR="009C6BA0" w:rsidRPr="009C6BA0" w:rsidRDefault="009C6BA0" w:rsidP="009C6BA0">
      <w:pPr>
        <w:rPr>
          <w:szCs w:val="36"/>
          <w:lang w:val="en-NZ"/>
        </w:rPr>
      </w:pPr>
      <w:r w:rsidRPr="009C6BA0">
        <w:rPr>
          <w:szCs w:val="36"/>
          <w:lang w:val="en-NZ"/>
        </w:rPr>
        <w:t>As a person who’s self-employed, he also values the company they provide.</w:t>
      </w:r>
      <w:r w:rsidR="00BA259C">
        <w:rPr>
          <w:szCs w:val="36"/>
          <w:lang w:val="en-NZ"/>
        </w:rPr>
        <w:t xml:space="preserve"> </w:t>
      </w:r>
      <w:r w:rsidRPr="00BA259C">
        <w:rPr>
          <w:b/>
          <w:bCs/>
          <w:szCs w:val="36"/>
          <w:lang w:val="en-NZ"/>
        </w:rPr>
        <w:t>“We have a good relationship – they’re more than just ‘support’ to me,”</w:t>
      </w:r>
      <w:r w:rsidRPr="009C6BA0">
        <w:rPr>
          <w:szCs w:val="36"/>
          <w:lang w:val="en-NZ"/>
        </w:rPr>
        <w:t xml:space="preserve"> he says. </w:t>
      </w:r>
    </w:p>
    <w:p w14:paraId="4DD16866" w14:textId="77777777" w:rsidR="009C6BA0" w:rsidRPr="009C6BA0" w:rsidRDefault="009C6BA0" w:rsidP="009C6BA0">
      <w:pPr>
        <w:rPr>
          <w:szCs w:val="36"/>
          <w:lang w:val="en-NZ"/>
        </w:rPr>
      </w:pPr>
      <w:r w:rsidRPr="009C6BA0">
        <w:rPr>
          <w:szCs w:val="36"/>
          <w:lang w:val="en-NZ"/>
        </w:rPr>
        <w:t xml:space="preserve">Christine describes Brent as a very kind, generous person who is community minded. </w:t>
      </w:r>
      <w:r w:rsidRPr="00BA259C">
        <w:rPr>
          <w:b/>
          <w:bCs/>
          <w:szCs w:val="36"/>
          <w:lang w:val="en-NZ"/>
        </w:rPr>
        <w:t>“It’s so incredible to play a role in supporting Brent to continue what he’s so passionate about and has such talent for,”</w:t>
      </w:r>
      <w:r w:rsidRPr="009C6BA0">
        <w:rPr>
          <w:szCs w:val="36"/>
          <w:lang w:val="en-NZ"/>
        </w:rPr>
        <w:t xml:space="preserve"> she says.</w:t>
      </w:r>
    </w:p>
    <w:p w14:paraId="25D1C686" w14:textId="6F4C8657" w:rsidR="009C6BA0" w:rsidRDefault="009C6BA0" w:rsidP="009C6BA0">
      <w:pPr>
        <w:rPr>
          <w:szCs w:val="36"/>
          <w:lang w:val="en-NZ"/>
        </w:rPr>
      </w:pPr>
      <w:r w:rsidRPr="009C6BA0">
        <w:rPr>
          <w:szCs w:val="36"/>
          <w:lang w:val="en-NZ"/>
        </w:rPr>
        <w:lastRenderedPageBreak/>
        <w:t xml:space="preserve">Brent, for his part, is keen to continue. </w:t>
      </w:r>
      <w:r w:rsidRPr="00BA259C">
        <w:rPr>
          <w:b/>
          <w:bCs/>
          <w:szCs w:val="36"/>
          <w:lang w:val="en-NZ"/>
        </w:rPr>
        <w:t>“I’d like to keep going as long as I can and as long as people keep wanting to come along.”</w:t>
      </w:r>
    </w:p>
    <w:p w14:paraId="65CAAA05" w14:textId="4650BEDB" w:rsidR="009C6BA0" w:rsidRPr="009C6BA0" w:rsidRDefault="009C6BA0" w:rsidP="009C6BA0">
      <w:pPr>
        <w:rPr>
          <w:sz w:val="40"/>
          <w:szCs w:val="40"/>
          <w:lang w:val="en-NZ"/>
        </w:rPr>
      </w:pPr>
      <w:r w:rsidRPr="009C6BA0">
        <w:rPr>
          <w:sz w:val="40"/>
          <w:szCs w:val="40"/>
          <w:lang w:val="en-NZ"/>
        </w:rPr>
        <w:t>You can purchase a copy of Brent’s book or find out more about his art www.bluebutterflyart.bigcartel.com</w:t>
      </w:r>
    </w:p>
    <w:p w14:paraId="7136F6AD" w14:textId="07DEB419" w:rsidR="0063395E" w:rsidRDefault="00734AF2" w:rsidP="00AF5AF6">
      <w:pPr>
        <w:pStyle w:val="H2Maori"/>
      </w:pPr>
      <w:r w:rsidRPr="00C954E9">
        <w:t>Te maha o ngā tangata i tautokohia e mātou</w:t>
      </w:r>
    </w:p>
    <w:p w14:paraId="2C9561C3" w14:textId="761C7389" w:rsidR="00734AF2" w:rsidRPr="00C954E9" w:rsidRDefault="00734AF2" w:rsidP="00282D18">
      <w:pPr>
        <w:pStyle w:val="Heading2"/>
        <w:rPr>
          <w:lang w:val="en-NZ"/>
        </w:rPr>
      </w:pPr>
      <w:r w:rsidRPr="00C954E9">
        <w:rPr>
          <w:lang w:val="en-NZ"/>
        </w:rPr>
        <w:t>Number of people we</w:t>
      </w:r>
      <w:r w:rsidR="00AF5AF6">
        <w:rPr>
          <w:lang w:val="en-NZ"/>
        </w:rPr>
        <w:t xml:space="preserve"> </w:t>
      </w:r>
      <w:r w:rsidRPr="00C954E9">
        <w:rPr>
          <w:lang w:val="en-NZ"/>
        </w:rPr>
        <w:t xml:space="preserve">supported in </w:t>
      </w:r>
      <w:r w:rsidR="00AA05E7" w:rsidRPr="00AA05E7">
        <w:rPr>
          <w:lang w:val="en-NZ"/>
        </w:rPr>
        <w:t>Waitaki</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321930" w14:paraId="005448E0" w14:textId="77777777" w:rsidTr="00321930">
        <w:trPr>
          <w:cantSplit/>
          <w:tblHeader/>
        </w:trPr>
        <w:tc>
          <w:tcPr>
            <w:tcW w:w="4498" w:type="dxa"/>
            <w:shd w:val="clear" w:color="auto" w:fill="auto"/>
          </w:tcPr>
          <w:p w14:paraId="6F07F1D6" w14:textId="0F6DCE07" w:rsidR="00321930" w:rsidRDefault="00321930" w:rsidP="00321930">
            <w:pPr>
              <w:spacing w:before="180" w:after="180"/>
              <w:rPr>
                <w:lang w:val="en-NZ"/>
              </w:rPr>
            </w:pPr>
            <w:bookmarkStart w:id="15" w:name="ColumnTitle_1"/>
            <w:bookmarkEnd w:id="15"/>
            <w:r w:rsidRPr="001C7C39">
              <w:rPr>
                <w:b/>
                <w:bCs/>
              </w:rPr>
              <w:t>Last year</w:t>
            </w:r>
          </w:p>
        </w:tc>
        <w:tc>
          <w:tcPr>
            <w:tcW w:w="4498" w:type="dxa"/>
            <w:shd w:val="clear" w:color="auto" w:fill="auto"/>
          </w:tcPr>
          <w:p w14:paraId="1ED584CC" w14:textId="02859AD1" w:rsidR="00321930" w:rsidRDefault="00321930" w:rsidP="00321930">
            <w:pPr>
              <w:spacing w:before="180" w:after="180"/>
              <w:rPr>
                <w:lang w:val="en-NZ"/>
              </w:rPr>
            </w:pPr>
            <w:r w:rsidRPr="001C7C39">
              <w:rPr>
                <w:b/>
                <w:bCs/>
                <w:lang w:val="en-NZ"/>
              </w:rPr>
              <w:t>This year</w:t>
            </w:r>
          </w:p>
        </w:tc>
      </w:tr>
      <w:tr w:rsidR="00321930" w14:paraId="44418348" w14:textId="77777777" w:rsidTr="00321930">
        <w:trPr>
          <w:cantSplit/>
        </w:trPr>
        <w:tc>
          <w:tcPr>
            <w:tcW w:w="4498" w:type="dxa"/>
            <w:shd w:val="clear" w:color="auto" w:fill="auto"/>
          </w:tcPr>
          <w:p w14:paraId="3C7C66C8" w14:textId="3D331916" w:rsidR="00321930" w:rsidRDefault="00321930" w:rsidP="00321930">
            <w:pPr>
              <w:spacing w:before="180" w:after="180"/>
              <w:rPr>
                <w:lang w:val="en-NZ"/>
              </w:rPr>
            </w:pPr>
            <w:r w:rsidRPr="00C954E9">
              <w:rPr>
                <w:lang w:val="en-NZ"/>
              </w:rPr>
              <w:t xml:space="preserve">Last year </w:t>
            </w:r>
            <w:r w:rsidR="00AA05E7" w:rsidRPr="00AA05E7">
              <w:rPr>
                <w:b/>
                <w:bCs/>
                <w:lang w:val="en-NZ"/>
              </w:rPr>
              <w:t>56</w:t>
            </w:r>
          </w:p>
        </w:tc>
        <w:tc>
          <w:tcPr>
            <w:tcW w:w="4498" w:type="dxa"/>
            <w:shd w:val="clear" w:color="auto" w:fill="auto"/>
          </w:tcPr>
          <w:p w14:paraId="0B7FE359" w14:textId="1DC65D85" w:rsidR="00321930" w:rsidRDefault="00321930" w:rsidP="00321930">
            <w:pPr>
              <w:spacing w:before="180" w:after="180"/>
              <w:rPr>
                <w:lang w:val="en-NZ"/>
              </w:rPr>
            </w:pPr>
            <w:r w:rsidRPr="00962011">
              <w:rPr>
                <w:lang w:val="en-NZ"/>
              </w:rPr>
              <w:t xml:space="preserve">This year </w:t>
            </w:r>
            <w:r w:rsidR="00AA05E7" w:rsidRPr="00AA05E7">
              <w:rPr>
                <w:b/>
                <w:bCs/>
                <w:lang w:val="en-NZ"/>
              </w:rPr>
              <w:t>50</w:t>
            </w:r>
          </w:p>
        </w:tc>
      </w:tr>
      <w:tr w:rsidR="00321930" w14:paraId="2389CE56" w14:textId="77777777" w:rsidTr="00321930">
        <w:trPr>
          <w:cantSplit/>
        </w:trPr>
        <w:tc>
          <w:tcPr>
            <w:tcW w:w="4498" w:type="dxa"/>
            <w:shd w:val="clear" w:color="auto" w:fill="auto"/>
          </w:tcPr>
          <w:p w14:paraId="2056329B" w14:textId="3E5792A6" w:rsidR="00321930" w:rsidRDefault="00321930" w:rsidP="00D3425C">
            <w:pPr>
              <w:spacing w:before="180" w:after="180"/>
              <w:rPr>
                <w:lang w:val="en-NZ"/>
              </w:rPr>
            </w:pPr>
            <w:r w:rsidRPr="00321930">
              <w:rPr>
                <w:lang w:val="en-NZ"/>
              </w:rPr>
              <w:t xml:space="preserve">&lt;17 years of age </w:t>
            </w:r>
            <w:r w:rsidR="00AA05E7" w:rsidRPr="00AA05E7">
              <w:rPr>
                <w:b/>
                <w:bCs/>
                <w:lang w:val="en-NZ"/>
              </w:rPr>
              <w:t>14</w:t>
            </w:r>
          </w:p>
        </w:tc>
        <w:tc>
          <w:tcPr>
            <w:tcW w:w="4498" w:type="dxa"/>
            <w:shd w:val="clear" w:color="auto" w:fill="auto"/>
          </w:tcPr>
          <w:p w14:paraId="25E028CC" w14:textId="0BE98267" w:rsidR="00321930" w:rsidRDefault="00321930" w:rsidP="00321930">
            <w:pPr>
              <w:spacing w:before="180" w:after="180"/>
              <w:rPr>
                <w:lang w:val="en-NZ"/>
              </w:rPr>
            </w:pPr>
            <w:r w:rsidRPr="00962011">
              <w:rPr>
                <w:lang w:val="en-NZ"/>
              </w:rPr>
              <w:t xml:space="preserve">&lt;17 years of age </w:t>
            </w:r>
            <w:r w:rsidR="00AA05E7" w:rsidRPr="00AA05E7">
              <w:rPr>
                <w:b/>
                <w:bCs/>
                <w:lang w:val="en-NZ"/>
              </w:rPr>
              <w:t>13</w:t>
            </w:r>
          </w:p>
        </w:tc>
      </w:tr>
      <w:tr w:rsidR="00321930" w14:paraId="4C1891A2" w14:textId="77777777" w:rsidTr="00321930">
        <w:trPr>
          <w:cantSplit/>
        </w:trPr>
        <w:tc>
          <w:tcPr>
            <w:tcW w:w="4498" w:type="dxa"/>
            <w:shd w:val="clear" w:color="auto" w:fill="auto"/>
          </w:tcPr>
          <w:p w14:paraId="78BD83DE" w14:textId="3606E4FF" w:rsidR="00321930" w:rsidRDefault="00321930" w:rsidP="00321930">
            <w:pPr>
              <w:spacing w:before="180" w:after="180"/>
              <w:rPr>
                <w:lang w:val="en-NZ"/>
              </w:rPr>
            </w:pPr>
            <w:r w:rsidRPr="00962011">
              <w:rPr>
                <w:lang w:val="en-NZ"/>
              </w:rPr>
              <w:t xml:space="preserve">17-65 years of age </w:t>
            </w:r>
            <w:r w:rsidRPr="00962011">
              <w:rPr>
                <w:b/>
                <w:bCs/>
                <w:lang w:val="en-NZ"/>
              </w:rPr>
              <w:t>3</w:t>
            </w:r>
            <w:r w:rsidR="00AA05E7">
              <w:rPr>
                <w:b/>
                <w:bCs/>
                <w:lang w:val="en-NZ"/>
              </w:rPr>
              <w:t>9</w:t>
            </w:r>
          </w:p>
        </w:tc>
        <w:tc>
          <w:tcPr>
            <w:tcW w:w="4498" w:type="dxa"/>
            <w:shd w:val="clear" w:color="auto" w:fill="auto"/>
          </w:tcPr>
          <w:p w14:paraId="1978D88E" w14:textId="6A1DBF2F" w:rsidR="00321930" w:rsidRDefault="00321930" w:rsidP="00321930">
            <w:pPr>
              <w:spacing w:before="180" w:after="180"/>
              <w:rPr>
                <w:lang w:val="en-NZ"/>
              </w:rPr>
            </w:pPr>
            <w:r w:rsidRPr="00962011">
              <w:rPr>
                <w:lang w:val="en-NZ"/>
              </w:rPr>
              <w:t xml:space="preserve">17-65 years of age </w:t>
            </w:r>
            <w:r w:rsidR="00AA05E7" w:rsidRPr="00AA05E7">
              <w:rPr>
                <w:b/>
                <w:bCs/>
                <w:lang w:val="en-NZ"/>
              </w:rPr>
              <w:t>33</w:t>
            </w:r>
          </w:p>
        </w:tc>
      </w:tr>
      <w:tr w:rsidR="00321930" w14:paraId="445BCDA4" w14:textId="77777777" w:rsidTr="00321930">
        <w:trPr>
          <w:cantSplit/>
        </w:trPr>
        <w:tc>
          <w:tcPr>
            <w:tcW w:w="4498" w:type="dxa"/>
            <w:shd w:val="clear" w:color="auto" w:fill="auto"/>
          </w:tcPr>
          <w:p w14:paraId="6597C9B8" w14:textId="4DBF3E95" w:rsidR="00321930" w:rsidRDefault="00321930" w:rsidP="00321930">
            <w:pPr>
              <w:spacing w:before="180" w:after="180"/>
              <w:rPr>
                <w:lang w:val="en-NZ"/>
              </w:rPr>
            </w:pPr>
            <w:r w:rsidRPr="00962011">
              <w:rPr>
                <w:lang w:val="mi-NZ"/>
              </w:rPr>
              <w:t>Māori</w:t>
            </w:r>
            <w:r w:rsidRPr="00962011">
              <w:rPr>
                <w:lang w:val="en-NZ"/>
              </w:rPr>
              <w:t xml:space="preserve"> </w:t>
            </w:r>
            <w:r w:rsidR="00AA05E7" w:rsidRPr="00AA05E7">
              <w:rPr>
                <w:b/>
                <w:bCs/>
                <w:lang w:val="en-NZ"/>
              </w:rPr>
              <w:t>7</w:t>
            </w:r>
          </w:p>
        </w:tc>
        <w:tc>
          <w:tcPr>
            <w:tcW w:w="4498" w:type="dxa"/>
            <w:shd w:val="clear" w:color="auto" w:fill="auto"/>
          </w:tcPr>
          <w:p w14:paraId="0B2277D5" w14:textId="6654C6AF" w:rsidR="00321930" w:rsidRDefault="00321930" w:rsidP="00321930">
            <w:pPr>
              <w:spacing w:before="180" w:after="180"/>
              <w:rPr>
                <w:lang w:val="en-NZ"/>
              </w:rPr>
            </w:pPr>
            <w:r w:rsidRPr="00962011">
              <w:rPr>
                <w:lang w:val="mi-NZ"/>
              </w:rPr>
              <w:t>Māori</w:t>
            </w:r>
            <w:r w:rsidRPr="00962011">
              <w:rPr>
                <w:lang w:val="en-NZ"/>
              </w:rPr>
              <w:t xml:space="preserve"> </w:t>
            </w:r>
            <w:r w:rsidR="00AA05E7" w:rsidRPr="00AA05E7">
              <w:rPr>
                <w:b/>
                <w:bCs/>
                <w:lang w:val="en-NZ"/>
              </w:rPr>
              <w:t>7</w:t>
            </w:r>
          </w:p>
        </w:tc>
      </w:tr>
      <w:tr w:rsidR="00321930" w14:paraId="0AF0F2F6" w14:textId="77777777" w:rsidTr="00321930">
        <w:trPr>
          <w:cantSplit/>
        </w:trPr>
        <w:tc>
          <w:tcPr>
            <w:tcW w:w="4498" w:type="dxa"/>
            <w:shd w:val="clear" w:color="auto" w:fill="auto"/>
          </w:tcPr>
          <w:p w14:paraId="6FB83DF2" w14:textId="21761B5B" w:rsidR="00321930" w:rsidRPr="00962011" w:rsidRDefault="00321930" w:rsidP="00321930">
            <w:pPr>
              <w:spacing w:before="180" w:after="180"/>
              <w:rPr>
                <w:lang w:val="mi-NZ"/>
              </w:rPr>
            </w:pPr>
            <w:r w:rsidRPr="00962011">
              <w:rPr>
                <w:lang w:val="mi-NZ"/>
              </w:rPr>
              <w:lastRenderedPageBreak/>
              <w:t>Pasifika</w:t>
            </w:r>
            <w:r w:rsidRPr="00962011">
              <w:rPr>
                <w:lang w:val="en-NZ"/>
              </w:rPr>
              <w:t xml:space="preserve"> </w:t>
            </w:r>
            <w:r w:rsidR="00AA05E7" w:rsidRPr="00AA05E7">
              <w:rPr>
                <w:b/>
                <w:bCs/>
                <w:lang w:val="en-NZ"/>
              </w:rPr>
              <w:t>1</w:t>
            </w:r>
          </w:p>
        </w:tc>
        <w:tc>
          <w:tcPr>
            <w:tcW w:w="4498" w:type="dxa"/>
            <w:shd w:val="clear" w:color="auto" w:fill="auto"/>
          </w:tcPr>
          <w:p w14:paraId="0A2D67BA" w14:textId="66DE6B18" w:rsidR="00321930" w:rsidRDefault="00321930" w:rsidP="00321930">
            <w:pPr>
              <w:spacing w:before="180" w:after="180"/>
              <w:rPr>
                <w:lang w:val="en-NZ"/>
              </w:rPr>
            </w:pPr>
            <w:r w:rsidRPr="00962011">
              <w:rPr>
                <w:lang w:val="mi-NZ"/>
              </w:rPr>
              <w:t>Pasifika</w:t>
            </w:r>
            <w:r w:rsidRPr="00962011">
              <w:rPr>
                <w:lang w:val="en-NZ"/>
              </w:rPr>
              <w:t xml:space="preserve"> </w:t>
            </w:r>
            <w:r w:rsidR="00AA05E7" w:rsidRPr="00AA05E7">
              <w:rPr>
                <w:b/>
                <w:bCs/>
                <w:lang w:val="en-NZ"/>
              </w:rPr>
              <w:t>1</w:t>
            </w:r>
          </w:p>
        </w:tc>
      </w:tr>
    </w:tbl>
    <w:p w14:paraId="2AFD2143" w14:textId="77777777" w:rsidR="00D61CB2" w:rsidRDefault="00734AF2" w:rsidP="003B43BC">
      <w:pPr>
        <w:pStyle w:val="H2Maori"/>
      </w:pPr>
      <w:r w:rsidRPr="00962011">
        <w:t>Mahi kirimana</w:t>
      </w:r>
    </w:p>
    <w:p w14:paraId="72565257" w14:textId="4BF1CBAD" w:rsidR="00734AF2" w:rsidRPr="00962011" w:rsidRDefault="00734AF2" w:rsidP="009059DB">
      <w:pPr>
        <w:pStyle w:val="Heading2"/>
      </w:pPr>
      <w:r w:rsidRPr="00962011">
        <w:rPr>
          <w:lang w:val="en-NZ"/>
        </w:rPr>
        <w:t>Branch contract performance</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3B43BC" w:rsidRPr="001C7C39" w14:paraId="6DB0D1BA" w14:textId="77777777" w:rsidTr="005D181E">
        <w:trPr>
          <w:cantSplit/>
          <w:tblHeader/>
        </w:trPr>
        <w:tc>
          <w:tcPr>
            <w:tcW w:w="4498" w:type="dxa"/>
            <w:shd w:val="clear" w:color="auto" w:fill="auto"/>
          </w:tcPr>
          <w:p w14:paraId="7B9D3DC5" w14:textId="77777777" w:rsidR="003B43BC" w:rsidRPr="001C7C39" w:rsidRDefault="003B43BC" w:rsidP="005D181E">
            <w:pPr>
              <w:spacing w:before="180" w:after="180"/>
              <w:contextualSpacing/>
              <w:rPr>
                <w:b/>
                <w:bCs/>
                <w:lang w:val="en-NZ"/>
              </w:rPr>
            </w:pPr>
            <w:bookmarkStart w:id="16" w:name="ColumnTitle_2"/>
            <w:bookmarkEnd w:id="16"/>
            <w:r w:rsidRPr="001C7C39">
              <w:rPr>
                <w:b/>
                <w:bCs/>
                <w:lang w:val="en-NZ"/>
              </w:rPr>
              <w:t>Hours last year</w:t>
            </w:r>
          </w:p>
        </w:tc>
        <w:tc>
          <w:tcPr>
            <w:tcW w:w="4498" w:type="dxa"/>
            <w:shd w:val="clear" w:color="auto" w:fill="auto"/>
          </w:tcPr>
          <w:p w14:paraId="5A5799B6" w14:textId="77777777" w:rsidR="003B43BC" w:rsidRPr="001C7C39" w:rsidRDefault="003B43BC" w:rsidP="005D181E">
            <w:pPr>
              <w:pStyle w:val="Heading3"/>
              <w:spacing w:before="180" w:after="180"/>
              <w:contextualSpacing/>
              <w:rPr>
                <w:b w:val="0"/>
                <w:bCs w:val="0"/>
                <w:lang w:val="en-NZ"/>
              </w:rPr>
            </w:pPr>
            <w:r w:rsidRPr="00B132FD">
              <w:rPr>
                <w:lang w:val="en-NZ"/>
              </w:rPr>
              <w:t>Hours this year</w:t>
            </w:r>
          </w:p>
        </w:tc>
      </w:tr>
      <w:tr w:rsidR="003B43BC" w14:paraId="1C6D39FE" w14:textId="77777777" w:rsidTr="005D181E">
        <w:trPr>
          <w:cantSplit/>
        </w:trPr>
        <w:tc>
          <w:tcPr>
            <w:tcW w:w="4498" w:type="dxa"/>
            <w:shd w:val="clear" w:color="auto" w:fill="auto"/>
          </w:tcPr>
          <w:p w14:paraId="336ABB04" w14:textId="47A2C12F" w:rsidR="003B43BC" w:rsidRDefault="00CE619C" w:rsidP="005D181E">
            <w:pPr>
              <w:spacing w:before="180" w:after="180"/>
              <w:rPr>
                <w:lang w:val="en-NZ"/>
              </w:rPr>
            </w:pPr>
            <w:r>
              <w:rPr>
                <w:b/>
                <w:bCs/>
                <w:lang w:val="en-NZ"/>
              </w:rPr>
              <w:t>2</w:t>
            </w:r>
            <w:r w:rsidR="003B43BC" w:rsidRPr="00962011">
              <w:rPr>
                <w:b/>
                <w:bCs/>
                <w:lang w:val="en-NZ"/>
              </w:rPr>
              <w:t>0,</w:t>
            </w:r>
            <w:r>
              <w:rPr>
                <w:b/>
                <w:bCs/>
                <w:lang w:val="en-NZ"/>
              </w:rPr>
              <w:t>289</w:t>
            </w:r>
            <w:r w:rsidR="003B43BC" w:rsidRPr="00ED6A5B">
              <w:rPr>
                <w:lang w:val="en-NZ"/>
              </w:rPr>
              <w:t xml:space="preserve"> </w:t>
            </w:r>
            <w:r w:rsidR="003B43BC" w:rsidRPr="00ED6A5B">
              <w:rPr>
                <w:lang w:val="mi-NZ"/>
              </w:rPr>
              <w:t>Whaikaha</w:t>
            </w:r>
            <w:r w:rsidR="003B43BC" w:rsidRPr="00ED6A5B">
              <w:rPr>
                <w:lang w:val="en-NZ"/>
              </w:rPr>
              <w:t xml:space="preserve"> - Ministry of Disabled People</w:t>
            </w:r>
          </w:p>
        </w:tc>
        <w:tc>
          <w:tcPr>
            <w:tcW w:w="4498" w:type="dxa"/>
            <w:shd w:val="clear" w:color="auto" w:fill="auto"/>
          </w:tcPr>
          <w:p w14:paraId="20955867" w14:textId="02D25FF8" w:rsidR="003B43BC" w:rsidRDefault="00CE619C" w:rsidP="005D181E">
            <w:pPr>
              <w:spacing w:before="180" w:after="180"/>
              <w:rPr>
                <w:lang w:val="en-NZ"/>
              </w:rPr>
            </w:pPr>
            <w:r>
              <w:rPr>
                <w:b/>
                <w:bCs/>
                <w:lang w:val="en-NZ"/>
              </w:rPr>
              <w:t>19</w:t>
            </w:r>
            <w:r w:rsidR="009443C2" w:rsidRPr="00962011">
              <w:rPr>
                <w:b/>
                <w:bCs/>
                <w:lang w:val="en-NZ"/>
              </w:rPr>
              <w:t>,</w:t>
            </w:r>
            <w:r>
              <w:rPr>
                <w:b/>
                <w:bCs/>
                <w:lang w:val="en-NZ"/>
              </w:rPr>
              <w:t>127</w:t>
            </w:r>
            <w:r w:rsidR="003B43BC" w:rsidRPr="00B954FA">
              <w:rPr>
                <w:lang w:val="en-NZ"/>
              </w:rPr>
              <w:t xml:space="preserve"> </w:t>
            </w:r>
            <w:r w:rsidR="003B43BC" w:rsidRPr="00B954FA">
              <w:rPr>
                <w:lang w:val="mi-NZ"/>
              </w:rPr>
              <w:t>Whaikaha</w:t>
            </w:r>
            <w:r w:rsidR="003B43BC" w:rsidRPr="00B954FA">
              <w:rPr>
                <w:lang w:val="en-NZ"/>
              </w:rPr>
              <w:t xml:space="preserve"> - Ministry of Disabled People</w:t>
            </w:r>
          </w:p>
        </w:tc>
      </w:tr>
      <w:tr w:rsidR="003B43BC" w14:paraId="60C6AE38" w14:textId="77777777" w:rsidTr="005D181E">
        <w:trPr>
          <w:cantSplit/>
        </w:trPr>
        <w:tc>
          <w:tcPr>
            <w:tcW w:w="4498" w:type="dxa"/>
            <w:shd w:val="clear" w:color="auto" w:fill="auto"/>
          </w:tcPr>
          <w:p w14:paraId="25567F32" w14:textId="4CDA3CB9" w:rsidR="003B43BC" w:rsidRDefault="00CE619C" w:rsidP="005D181E">
            <w:pPr>
              <w:spacing w:before="180" w:after="180"/>
              <w:rPr>
                <w:lang w:val="en-NZ"/>
              </w:rPr>
            </w:pPr>
            <w:r>
              <w:rPr>
                <w:b/>
                <w:bCs/>
                <w:lang w:val="en-NZ"/>
              </w:rPr>
              <w:t>1</w:t>
            </w:r>
            <w:r w:rsidR="003B43BC" w:rsidRPr="00962011">
              <w:rPr>
                <w:b/>
                <w:bCs/>
                <w:lang w:val="en-NZ"/>
              </w:rPr>
              <w:t>,</w:t>
            </w:r>
            <w:r w:rsidR="008A16A9">
              <w:rPr>
                <w:b/>
                <w:bCs/>
                <w:lang w:val="en-NZ"/>
              </w:rPr>
              <w:t>487</w:t>
            </w:r>
            <w:r w:rsidR="003B43BC" w:rsidRPr="00ED6A5B">
              <w:rPr>
                <w:lang w:val="en-NZ"/>
              </w:rPr>
              <w:t xml:space="preserve"> Ministry of Social Development</w:t>
            </w:r>
          </w:p>
        </w:tc>
        <w:tc>
          <w:tcPr>
            <w:tcW w:w="4498" w:type="dxa"/>
            <w:shd w:val="clear" w:color="auto" w:fill="auto"/>
          </w:tcPr>
          <w:p w14:paraId="025A644E" w14:textId="20B3D7C8" w:rsidR="003B43BC" w:rsidRDefault="009443C2" w:rsidP="005D181E">
            <w:pPr>
              <w:spacing w:before="180" w:after="180"/>
              <w:rPr>
                <w:lang w:val="en-NZ"/>
              </w:rPr>
            </w:pPr>
            <w:r w:rsidRPr="00962011">
              <w:rPr>
                <w:b/>
                <w:bCs/>
                <w:lang w:val="en-NZ"/>
              </w:rPr>
              <w:t>1,</w:t>
            </w:r>
            <w:r w:rsidR="008A16A9">
              <w:rPr>
                <w:b/>
                <w:bCs/>
                <w:lang w:val="en-NZ"/>
              </w:rPr>
              <w:t>528</w:t>
            </w:r>
            <w:r w:rsidRPr="009443C2">
              <w:rPr>
                <w:lang w:val="en-NZ"/>
              </w:rPr>
              <w:t xml:space="preserve"> </w:t>
            </w:r>
            <w:r w:rsidR="003B43BC" w:rsidRPr="00B954FA">
              <w:rPr>
                <w:lang w:val="en-NZ"/>
              </w:rPr>
              <w:t>Ministry of Social Development</w:t>
            </w:r>
          </w:p>
        </w:tc>
      </w:tr>
      <w:tr w:rsidR="003B43BC" w:rsidRPr="00317365" w14:paraId="60A16C2B" w14:textId="77777777" w:rsidTr="005D181E">
        <w:trPr>
          <w:cantSplit/>
        </w:trPr>
        <w:tc>
          <w:tcPr>
            <w:tcW w:w="4498" w:type="dxa"/>
            <w:shd w:val="clear" w:color="auto" w:fill="auto"/>
          </w:tcPr>
          <w:p w14:paraId="1FDA3260" w14:textId="350C01BA" w:rsidR="003B43BC" w:rsidRPr="0080433F" w:rsidRDefault="003B43BC" w:rsidP="005D181E">
            <w:pPr>
              <w:spacing w:before="180" w:after="180"/>
              <w:rPr>
                <w:lang w:val="en-NZ"/>
              </w:rPr>
            </w:pPr>
            <w:r w:rsidRPr="00962011">
              <w:rPr>
                <w:b/>
                <w:bCs/>
                <w:lang w:val="en-NZ"/>
              </w:rPr>
              <w:t>3</w:t>
            </w:r>
            <w:r w:rsidR="008A16A9">
              <w:rPr>
                <w:b/>
                <w:bCs/>
                <w:lang w:val="en-NZ"/>
              </w:rPr>
              <w:t>05</w:t>
            </w:r>
            <w:r w:rsidRPr="00ED6A5B">
              <w:rPr>
                <w:lang w:val="en-NZ"/>
              </w:rPr>
              <w:t xml:space="preserve"> Other (Individuals or non-Ministry)</w:t>
            </w:r>
          </w:p>
        </w:tc>
        <w:tc>
          <w:tcPr>
            <w:tcW w:w="4498" w:type="dxa"/>
            <w:shd w:val="clear" w:color="auto" w:fill="auto"/>
          </w:tcPr>
          <w:p w14:paraId="10CB41A1" w14:textId="3EFE2164" w:rsidR="003B43BC" w:rsidRPr="00317365" w:rsidRDefault="008A16A9" w:rsidP="005D181E">
            <w:pPr>
              <w:spacing w:before="180" w:after="180"/>
              <w:rPr>
                <w:lang w:val="en-NZ"/>
              </w:rPr>
            </w:pPr>
            <w:r>
              <w:rPr>
                <w:b/>
                <w:bCs/>
                <w:lang w:val="en-NZ"/>
              </w:rPr>
              <w:t>461</w:t>
            </w:r>
            <w:r w:rsidR="000A6B1A" w:rsidRPr="000A6B1A">
              <w:rPr>
                <w:lang w:val="en-NZ"/>
              </w:rPr>
              <w:t xml:space="preserve"> </w:t>
            </w:r>
            <w:r w:rsidR="003B43BC" w:rsidRPr="00B954FA">
              <w:rPr>
                <w:lang w:val="en-NZ"/>
              </w:rPr>
              <w:t>Other (Individuals or non-Ministry)</w:t>
            </w:r>
          </w:p>
        </w:tc>
      </w:tr>
    </w:tbl>
    <w:p w14:paraId="505E995F" w14:textId="77777777" w:rsidR="00D61CB2" w:rsidRDefault="00734AF2" w:rsidP="000A6B1A">
      <w:pPr>
        <w:pStyle w:val="H2Maori"/>
      </w:pPr>
      <w:r w:rsidRPr="00962011">
        <w:lastRenderedPageBreak/>
        <w:t xml:space="preserve">Te poipoi i te tapatahinga </w:t>
      </w:r>
      <w:r w:rsidR="0011479F">
        <w:t xml:space="preserve">o </w:t>
      </w:r>
      <w:r w:rsidRPr="00962011">
        <w:t>ngā hapori</w:t>
      </w:r>
    </w:p>
    <w:p w14:paraId="251410C4" w14:textId="582EA74E" w:rsidR="00734AF2" w:rsidRPr="00962011" w:rsidRDefault="00734AF2" w:rsidP="00864B42">
      <w:pPr>
        <w:pStyle w:val="Heading2"/>
        <w:rPr>
          <w:lang w:val="en-NZ"/>
        </w:rPr>
      </w:pPr>
      <w:r w:rsidRPr="00962011">
        <w:rPr>
          <w:lang w:val="en-NZ"/>
        </w:rPr>
        <w:t>Building inclusive communities</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4498"/>
        <w:gridCol w:w="4498"/>
      </w:tblGrid>
      <w:tr w:rsidR="000A6B1A" w:rsidRPr="001C7C39" w14:paraId="20E65AD4" w14:textId="77777777" w:rsidTr="005D181E">
        <w:trPr>
          <w:cantSplit/>
          <w:tblHeader/>
        </w:trPr>
        <w:tc>
          <w:tcPr>
            <w:tcW w:w="4498" w:type="dxa"/>
            <w:shd w:val="clear" w:color="auto" w:fill="auto"/>
          </w:tcPr>
          <w:p w14:paraId="1D906E97" w14:textId="77777777" w:rsidR="000A6B1A" w:rsidRPr="001C7C39" w:rsidRDefault="000A6B1A" w:rsidP="005D181E">
            <w:pPr>
              <w:spacing w:before="180" w:after="180"/>
              <w:contextualSpacing/>
              <w:rPr>
                <w:b/>
                <w:bCs/>
                <w:lang w:val="en-NZ"/>
              </w:rPr>
            </w:pPr>
            <w:bookmarkStart w:id="17" w:name="ColumnTitle_3"/>
            <w:bookmarkEnd w:id="17"/>
            <w:r>
              <w:rPr>
                <w:b/>
                <w:bCs/>
                <w:lang w:val="en-NZ"/>
              </w:rPr>
              <w:t>L</w:t>
            </w:r>
            <w:r w:rsidRPr="001C7C39">
              <w:rPr>
                <w:b/>
                <w:bCs/>
                <w:lang w:val="en-NZ"/>
              </w:rPr>
              <w:t>ast year</w:t>
            </w:r>
          </w:p>
        </w:tc>
        <w:tc>
          <w:tcPr>
            <w:tcW w:w="4498" w:type="dxa"/>
            <w:shd w:val="clear" w:color="auto" w:fill="auto"/>
          </w:tcPr>
          <w:p w14:paraId="48EF56EB" w14:textId="77777777" w:rsidR="000A6B1A" w:rsidRPr="001C7C39" w:rsidRDefault="000A6B1A" w:rsidP="005D181E">
            <w:pPr>
              <w:pStyle w:val="Heading3"/>
              <w:spacing w:before="180" w:after="180"/>
              <w:contextualSpacing/>
              <w:rPr>
                <w:b w:val="0"/>
                <w:bCs w:val="0"/>
                <w:lang w:val="en-NZ"/>
              </w:rPr>
            </w:pPr>
            <w:r>
              <w:rPr>
                <w:lang w:val="en-NZ"/>
              </w:rPr>
              <w:t>T</w:t>
            </w:r>
            <w:r w:rsidRPr="00B132FD">
              <w:rPr>
                <w:lang w:val="en-NZ"/>
              </w:rPr>
              <w:t>his year</w:t>
            </w:r>
          </w:p>
        </w:tc>
      </w:tr>
      <w:tr w:rsidR="000A6B1A" w14:paraId="39458716" w14:textId="77777777" w:rsidTr="005D181E">
        <w:trPr>
          <w:cantSplit/>
        </w:trPr>
        <w:tc>
          <w:tcPr>
            <w:tcW w:w="4498" w:type="dxa"/>
            <w:shd w:val="clear" w:color="auto" w:fill="auto"/>
          </w:tcPr>
          <w:p w14:paraId="4037283E" w14:textId="56608643" w:rsidR="000A6B1A" w:rsidRDefault="007B2D2C" w:rsidP="005D181E">
            <w:pPr>
              <w:spacing w:before="180" w:after="180"/>
              <w:rPr>
                <w:lang w:val="en-NZ"/>
              </w:rPr>
            </w:pPr>
            <w:r>
              <w:rPr>
                <w:b/>
                <w:bCs/>
                <w:lang w:val="en-NZ"/>
              </w:rPr>
              <w:t>197</w:t>
            </w:r>
            <w:r w:rsidR="000A6B1A">
              <w:rPr>
                <w:b/>
                <w:bCs/>
                <w:lang w:val="en-NZ"/>
              </w:rPr>
              <w:t xml:space="preserve"> </w:t>
            </w:r>
            <w:r w:rsidR="00036914" w:rsidRPr="00962011">
              <w:rPr>
                <w:lang w:val="en-NZ"/>
              </w:rPr>
              <w:t>total number of branch members</w:t>
            </w:r>
          </w:p>
        </w:tc>
        <w:tc>
          <w:tcPr>
            <w:tcW w:w="4498" w:type="dxa"/>
            <w:shd w:val="clear" w:color="auto" w:fill="auto"/>
          </w:tcPr>
          <w:p w14:paraId="1F0FB954" w14:textId="0280D184" w:rsidR="000A6B1A" w:rsidRDefault="00554924" w:rsidP="005D181E">
            <w:pPr>
              <w:spacing w:before="180" w:after="180"/>
              <w:rPr>
                <w:lang w:val="en-NZ"/>
              </w:rPr>
            </w:pPr>
            <w:r w:rsidRPr="00962011">
              <w:rPr>
                <w:b/>
                <w:bCs/>
                <w:lang w:val="en-NZ"/>
              </w:rPr>
              <w:t>1</w:t>
            </w:r>
            <w:r w:rsidR="007B2D2C">
              <w:rPr>
                <w:b/>
                <w:bCs/>
                <w:lang w:val="en-NZ"/>
              </w:rPr>
              <w:t>59</w:t>
            </w:r>
            <w:r w:rsidRPr="00962011">
              <w:rPr>
                <w:lang w:val="en-NZ"/>
              </w:rPr>
              <w:t xml:space="preserve"> total number of branch members</w:t>
            </w:r>
          </w:p>
        </w:tc>
      </w:tr>
      <w:tr w:rsidR="000A6B1A" w14:paraId="374AFC76" w14:textId="77777777" w:rsidTr="005D181E">
        <w:trPr>
          <w:cantSplit/>
        </w:trPr>
        <w:tc>
          <w:tcPr>
            <w:tcW w:w="4498" w:type="dxa"/>
            <w:shd w:val="clear" w:color="auto" w:fill="auto"/>
          </w:tcPr>
          <w:p w14:paraId="3B5C19FB" w14:textId="7A512B34" w:rsidR="000A6B1A" w:rsidRDefault="00036914" w:rsidP="005D181E">
            <w:pPr>
              <w:spacing w:before="180" w:after="180"/>
              <w:rPr>
                <w:lang w:val="en-NZ"/>
              </w:rPr>
            </w:pPr>
            <w:r w:rsidRPr="00962011">
              <w:rPr>
                <w:b/>
                <w:bCs/>
                <w:lang w:val="en-NZ"/>
              </w:rPr>
              <w:t>1</w:t>
            </w:r>
            <w:r w:rsidR="007B2D2C">
              <w:rPr>
                <w:b/>
                <w:bCs/>
                <w:lang w:val="en-NZ"/>
              </w:rPr>
              <w:t>54</w:t>
            </w:r>
            <w:r w:rsidRPr="00962011">
              <w:rPr>
                <w:lang w:val="en-NZ"/>
              </w:rPr>
              <w:t xml:space="preserve"> Mobility Parking permits issued</w:t>
            </w:r>
          </w:p>
        </w:tc>
        <w:tc>
          <w:tcPr>
            <w:tcW w:w="4498" w:type="dxa"/>
            <w:shd w:val="clear" w:color="auto" w:fill="auto"/>
          </w:tcPr>
          <w:p w14:paraId="575D747E" w14:textId="47AA917F" w:rsidR="000A6B1A" w:rsidRDefault="007B2D2C" w:rsidP="005D181E">
            <w:pPr>
              <w:spacing w:before="180" w:after="180"/>
              <w:rPr>
                <w:lang w:val="en-NZ"/>
              </w:rPr>
            </w:pPr>
            <w:r w:rsidRPr="007B2D2C">
              <w:rPr>
                <w:b/>
                <w:bCs/>
                <w:lang w:val="en-NZ"/>
              </w:rPr>
              <w:t>202</w:t>
            </w:r>
            <w:r w:rsidR="003A2110" w:rsidRPr="00962011">
              <w:rPr>
                <w:lang w:val="en-NZ"/>
              </w:rPr>
              <w:t xml:space="preserve"> Mobility Parking permits issued</w:t>
            </w:r>
          </w:p>
        </w:tc>
      </w:tr>
      <w:tr w:rsidR="000A6B1A" w14:paraId="0981DFBC" w14:textId="77777777" w:rsidTr="005D181E">
        <w:trPr>
          <w:cantSplit/>
        </w:trPr>
        <w:tc>
          <w:tcPr>
            <w:tcW w:w="4498" w:type="dxa"/>
            <w:shd w:val="clear" w:color="auto" w:fill="auto"/>
          </w:tcPr>
          <w:p w14:paraId="52C409EA" w14:textId="12F7BEFD" w:rsidR="000A6B1A" w:rsidRDefault="007B2D2C" w:rsidP="005D181E">
            <w:pPr>
              <w:spacing w:before="180" w:after="180"/>
              <w:rPr>
                <w:lang w:val="en-NZ"/>
              </w:rPr>
            </w:pPr>
            <w:r>
              <w:rPr>
                <w:b/>
                <w:bCs/>
                <w:lang w:val="en-NZ"/>
              </w:rPr>
              <w:t>597</w:t>
            </w:r>
            <w:r w:rsidR="00036914" w:rsidRPr="00962011">
              <w:rPr>
                <w:lang w:val="en-NZ"/>
              </w:rPr>
              <w:t xml:space="preserve"> people using Mobility Parking Scheme</w:t>
            </w:r>
          </w:p>
        </w:tc>
        <w:tc>
          <w:tcPr>
            <w:tcW w:w="4498" w:type="dxa"/>
            <w:shd w:val="clear" w:color="auto" w:fill="auto"/>
          </w:tcPr>
          <w:p w14:paraId="45BD480C" w14:textId="28AC18AC" w:rsidR="000A6B1A" w:rsidRDefault="007B2D2C" w:rsidP="005D181E">
            <w:pPr>
              <w:spacing w:before="180" w:after="180"/>
              <w:rPr>
                <w:lang w:val="en-NZ"/>
              </w:rPr>
            </w:pPr>
            <w:r w:rsidRPr="007B2D2C">
              <w:rPr>
                <w:b/>
                <w:bCs/>
                <w:lang w:val="en-NZ"/>
              </w:rPr>
              <w:t>660</w:t>
            </w:r>
            <w:r w:rsidR="001877DC" w:rsidRPr="00962011">
              <w:rPr>
                <w:lang w:val="en-NZ"/>
              </w:rPr>
              <w:t xml:space="preserve"> people using Mobility Parking Scheme</w:t>
            </w:r>
          </w:p>
        </w:tc>
      </w:tr>
      <w:tr w:rsidR="000A6B1A" w14:paraId="4A986A0B" w14:textId="77777777" w:rsidTr="005D181E">
        <w:trPr>
          <w:cantSplit/>
        </w:trPr>
        <w:tc>
          <w:tcPr>
            <w:tcW w:w="4498" w:type="dxa"/>
            <w:shd w:val="clear" w:color="auto" w:fill="auto"/>
          </w:tcPr>
          <w:p w14:paraId="5670EDF0" w14:textId="10EC4126" w:rsidR="000A6B1A" w:rsidRDefault="00554924" w:rsidP="005D181E">
            <w:pPr>
              <w:spacing w:before="180" w:after="180"/>
              <w:rPr>
                <w:lang w:val="en-NZ"/>
              </w:rPr>
            </w:pPr>
            <w:r w:rsidRPr="00962011">
              <w:rPr>
                <w:b/>
                <w:bCs/>
                <w:lang w:val="en-NZ"/>
              </w:rPr>
              <w:t>0</w:t>
            </w:r>
            <w:r w:rsidRPr="00962011">
              <w:rPr>
                <w:lang w:val="en-NZ"/>
              </w:rPr>
              <w:t xml:space="preserve"> education or training sessions provided</w:t>
            </w:r>
          </w:p>
        </w:tc>
        <w:tc>
          <w:tcPr>
            <w:tcW w:w="4498" w:type="dxa"/>
            <w:shd w:val="clear" w:color="auto" w:fill="auto"/>
          </w:tcPr>
          <w:p w14:paraId="4564E455" w14:textId="74A130A0" w:rsidR="000A6B1A" w:rsidRDefault="007B2D2C" w:rsidP="005D181E">
            <w:pPr>
              <w:spacing w:before="180" w:after="180"/>
              <w:rPr>
                <w:lang w:val="en-NZ"/>
              </w:rPr>
            </w:pPr>
            <w:r w:rsidRPr="007B2D2C">
              <w:rPr>
                <w:b/>
                <w:bCs/>
                <w:lang w:val="en-NZ"/>
              </w:rPr>
              <w:t>0</w:t>
            </w:r>
            <w:r w:rsidR="001877DC" w:rsidRPr="00962011">
              <w:rPr>
                <w:lang w:val="en-NZ"/>
              </w:rPr>
              <w:t xml:space="preserve"> education or training sessions provided</w:t>
            </w:r>
          </w:p>
        </w:tc>
      </w:tr>
      <w:tr w:rsidR="000A6B1A" w14:paraId="56803F5E" w14:textId="77777777" w:rsidTr="005D181E">
        <w:trPr>
          <w:cantSplit/>
        </w:trPr>
        <w:tc>
          <w:tcPr>
            <w:tcW w:w="4498" w:type="dxa"/>
            <w:shd w:val="clear" w:color="auto" w:fill="auto"/>
          </w:tcPr>
          <w:p w14:paraId="542907AE" w14:textId="528C0294" w:rsidR="000A6B1A" w:rsidRDefault="00554924" w:rsidP="005D181E">
            <w:pPr>
              <w:spacing w:before="180" w:after="180"/>
              <w:rPr>
                <w:lang w:val="en-NZ"/>
              </w:rPr>
            </w:pPr>
            <w:r w:rsidRPr="00962011">
              <w:rPr>
                <w:b/>
                <w:bCs/>
                <w:lang w:val="en-NZ"/>
              </w:rPr>
              <w:t>0</w:t>
            </w:r>
            <w:r w:rsidRPr="00962011">
              <w:rPr>
                <w:lang w:val="en-NZ"/>
              </w:rPr>
              <w:t xml:space="preserve"> local council submissions made</w:t>
            </w:r>
          </w:p>
        </w:tc>
        <w:tc>
          <w:tcPr>
            <w:tcW w:w="4498" w:type="dxa"/>
            <w:shd w:val="clear" w:color="auto" w:fill="auto"/>
          </w:tcPr>
          <w:p w14:paraId="45187654" w14:textId="57CE0865" w:rsidR="000A6B1A" w:rsidRDefault="007B2D2C" w:rsidP="005D181E">
            <w:pPr>
              <w:spacing w:before="180" w:after="180"/>
              <w:rPr>
                <w:lang w:val="en-NZ"/>
              </w:rPr>
            </w:pPr>
            <w:r w:rsidRPr="007B2D2C">
              <w:rPr>
                <w:b/>
                <w:bCs/>
                <w:lang w:val="en-NZ"/>
              </w:rPr>
              <w:t>2</w:t>
            </w:r>
            <w:r w:rsidR="001877DC" w:rsidRPr="00962011">
              <w:rPr>
                <w:lang w:val="en-NZ"/>
              </w:rPr>
              <w:t xml:space="preserve"> local council submissions made</w:t>
            </w:r>
          </w:p>
        </w:tc>
      </w:tr>
    </w:tbl>
    <w:p w14:paraId="03DD4E2C" w14:textId="0662F3EB" w:rsidR="00734AF2" w:rsidRPr="00962011" w:rsidRDefault="00734AF2" w:rsidP="00180707">
      <w:pPr>
        <w:pStyle w:val="Heading1"/>
        <w:rPr>
          <w:lang w:val="en-NZ"/>
        </w:rPr>
      </w:pPr>
      <w:bookmarkStart w:id="18" w:name="_Toc156473605"/>
      <w:bookmarkStart w:id="19" w:name="_Toc157080005"/>
      <w:r w:rsidRPr="00962011">
        <w:rPr>
          <w:lang w:val="en-NZ"/>
        </w:rPr>
        <w:lastRenderedPageBreak/>
        <w:t>Financial summary</w:t>
      </w:r>
      <w:r w:rsidR="00180707" w:rsidRPr="00962011">
        <w:rPr>
          <w:lang w:val="en-NZ"/>
        </w:rPr>
        <w:br/>
      </w:r>
      <w:r w:rsidRPr="00962011">
        <w:rPr>
          <w:lang w:val="en-NZ"/>
        </w:rPr>
        <w:t>For the year ended 30 June 2023</w:t>
      </w:r>
      <w:bookmarkEnd w:id="18"/>
      <w:bookmarkEnd w:id="19"/>
    </w:p>
    <w:p w14:paraId="13EBE351" w14:textId="67CD1000" w:rsidR="00734AF2" w:rsidRPr="00962011" w:rsidRDefault="00734AF2" w:rsidP="00692B9B">
      <w:pPr>
        <w:pStyle w:val="Heading2"/>
        <w:rPr>
          <w:lang w:val="en-NZ"/>
        </w:rPr>
      </w:pPr>
      <w:r w:rsidRPr="00962011">
        <w:rPr>
          <w:lang w:val="en-NZ"/>
        </w:rPr>
        <w:t>Revenue</w:t>
      </w:r>
    </w:p>
    <w:p w14:paraId="40EBCD5B" w14:textId="3582AF1B" w:rsidR="00734AF2" w:rsidRPr="00962011" w:rsidRDefault="00734AF2" w:rsidP="00153292">
      <w:pPr>
        <w:pStyle w:val="ListParagraph"/>
        <w:numPr>
          <w:ilvl w:val="0"/>
          <w:numId w:val="2"/>
        </w:numPr>
        <w:rPr>
          <w:lang w:val="en-NZ"/>
        </w:rPr>
      </w:pPr>
      <w:r w:rsidRPr="00962011">
        <w:rPr>
          <w:lang w:val="en-NZ"/>
        </w:rPr>
        <w:t xml:space="preserve">Government contracts: </w:t>
      </w:r>
      <w:r w:rsidR="007B2D2C">
        <w:rPr>
          <w:lang w:val="en-NZ"/>
        </w:rPr>
        <w:t>85</w:t>
      </w:r>
      <w:r w:rsidRPr="00962011">
        <w:rPr>
          <w:lang w:val="en-NZ"/>
        </w:rPr>
        <w:t>%</w:t>
      </w:r>
    </w:p>
    <w:p w14:paraId="21B34FCD" w14:textId="012C7475" w:rsidR="00734AF2" w:rsidRPr="00962011" w:rsidRDefault="00734AF2" w:rsidP="00153292">
      <w:pPr>
        <w:pStyle w:val="ListParagraph"/>
        <w:numPr>
          <w:ilvl w:val="0"/>
          <w:numId w:val="2"/>
        </w:numPr>
        <w:rPr>
          <w:lang w:val="en-NZ"/>
        </w:rPr>
      </w:pPr>
      <w:r w:rsidRPr="00962011">
        <w:rPr>
          <w:lang w:val="en-NZ"/>
        </w:rPr>
        <w:t xml:space="preserve">Other revenue: </w:t>
      </w:r>
      <w:r w:rsidR="007B2D2C">
        <w:rPr>
          <w:lang w:val="en-NZ"/>
        </w:rPr>
        <w:t>3</w:t>
      </w:r>
      <w:r w:rsidRPr="00962011">
        <w:rPr>
          <w:lang w:val="en-NZ"/>
        </w:rPr>
        <w:t>%</w:t>
      </w:r>
    </w:p>
    <w:p w14:paraId="1C586878" w14:textId="6727E8B9" w:rsidR="00734AF2" w:rsidRPr="00962011" w:rsidRDefault="00734AF2" w:rsidP="00153292">
      <w:pPr>
        <w:pStyle w:val="ListParagraph"/>
        <w:numPr>
          <w:ilvl w:val="0"/>
          <w:numId w:val="2"/>
        </w:numPr>
        <w:rPr>
          <w:lang w:val="en-NZ"/>
        </w:rPr>
      </w:pPr>
      <w:r w:rsidRPr="00962011">
        <w:rPr>
          <w:lang w:val="en-NZ"/>
        </w:rPr>
        <w:t xml:space="preserve">Investments: </w:t>
      </w:r>
      <w:r w:rsidR="007B2D2C">
        <w:rPr>
          <w:lang w:val="en-NZ"/>
        </w:rPr>
        <w:t>0</w:t>
      </w:r>
      <w:r w:rsidRPr="00962011">
        <w:rPr>
          <w:lang w:val="en-NZ"/>
        </w:rPr>
        <w:t>%</w:t>
      </w:r>
    </w:p>
    <w:p w14:paraId="1043D9B0" w14:textId="7FB384C6" w:rsidR="00734AF2" w:rsidRPr="00962011" w:rsidRDefault="00734AF2" w:rsidP="00153292">
      <w:pPr>
        <w:pStyle w:val="ListParagraph"/>
        <w:numPr>
          <w:ilvl w:val="0"/>
          <w:numId w:val="2"/>
        </w:numPr>
        <w:rPr>
          <w:lang w:val="en-NZ"/>
        </w:rPr>
      </w:pPr>
      <w:r w:rsidRPr="00962011">
        <w:rPr>
          <w:lang w:val="en-NZ"/>
        </w:rPr>
        <w:t>Bequests: 1%</w:t>
      </w:r>
    </w:p>
    <w:p w14:paraId="24F996EB" w14:textId="0E51A978" w:rsidR="00734AF2" w:rsidRPr="00962011" w:rsidRDefault="00734AF2" w:rsidP="00153292">
      <w:pPr>
        <w:pStyle w:val="ListParagraph"/>
        <w:numPr>
          <w:ilvl w:val="0"/>
          <w:numId w:val="2"/>
        </w:numPr>
        <w:rPr>
          <w:lang w:val="en-NZ"/>
        </w:rPr>
      </w:pPr>
      <w:r w:rsidRPr="00962011">
        <w:rPr>
          <w:lang w:val="en-NZ"/>
        </w:rPr>
        <w:t xml:space="preserve">Other contracts and grants: </w:t>
      </w:r>
      <w:r w:rsidR="007B2D2C">
        <w:rPr>
          <w:lang w:val="en-NZ"/>
        </w:rPr>
        <w:t>8</w:t>
      </w:r>
      <w:r w:rsidRPr="00962011">
        <w:rPr>
          <w:lang w:val="en-NZ"/>
        </w:rPr>
        <w:t>%</w:t>
      </w:r>
    </w:p>
    <w:p w14:paraId="0B0A5A0C" w14:textId="24A41619" w:rsidR="00734AF2" w:rsidRPr="00962011" w:rsidRDefault="00734AF2" w:rsidP="00153292">
      <w:pPr>
        <w:pStyle w:val="ListParagraph"/>
        <w:numPr>
          <w:ilvl w:val="0"/>
          <w:numId w:val="2"/>
        </w:numPr>
        <w:rPr>
          <w:lang w:val="en-NZ"/>
        </w:rPr>
      </w:pPr>
      <w:r w:rsidRPr="00962011">
        <w:rPr>
          <w:lang w:val="en-NZ"/>
        </w:rPr>
        <w:t xml:space="preserve">Funds raised by CCS DA: </w:t>
      </w:r>
      <w:r w:rsidR="007B2D2C">
        <w:rPr>
          <w:lang w:val="en-NZ"/>
        </w:rPr>
        <w:t>3</w:t>
      </w:r>
      <w:r w:rsidRPr="00962011">
        <w:rPr>
          <w:lang w:val="en-NZ"/>
        </w:rPr>
        <w:t>%</w:t>
      </w:r>
    </w:p>
    <w:p w14:paraId="22944AF1" w14:textId="31C1D2F7" w:rsidR="00153292" w:rsidRPr="00962011" w:rsidRDefault="00153292" w:rsidP="00734AF2">
      <w:pPr>
        <w:rPr>
          <w:lang w:val="en-NZ"/>
        </w:rPr>
      </w:pPr>
      <w:r w:rsidRPr="00962011">
        <w:rPr>
          <w:lang w:val="en-NZ"/>
        </w:rPr>
        <w:t>Rounded to nearest percentage point</w:t>
      </w:r>
    </w:p>
    <w:p w14:paraId="73C72A44" w14:textId="5CFEF336" w:rsidR="00153292" w:rsidRPr="00962011" w:rsidRDefault="00153292" w:rsidP="00692B9B">
      <w:pPr>
        <w:pStyle w:val="Heading2"/>
      </w:pPr>
      <w:r w:rsidRPr="00962011">
        <w:rPr>
          <w:lang w:val="en-NZ"/>
        </w:rPr>
        <w:t>Expenditure</w:t>
      </w:r>
    </w:p>
    <w:p w14:paraId="3BC5451F" w14:textId="1FB836B1" w:rsidR="00153292" w:rsidRPr="00962011" w:rsidRDefault="00153292" w:rsidP="00153292">
      <w:pPr>
        <w:pStyle w:val="ListParagraph"/>
        <w:numPr>
          <w:ilvl w:val="0"/>
          <w:numId w:val="3"/>
        </w:numPr>
        <w:rPr>
          <w:lang w:val="en-NZ"/>
        </w:rPr>
      </w:pPr>
      <w:r w:rsidRPr="00962011">
        <w:rPr>
          <w:lang w:val="en-NZ"/>
        </w:rPr>
        <w:t xml:space="preserve">Staff costs including training &amp; development: </w:t>
      </w:r>
      <w:r w:rsidR="007B2D2C">
        <w:rPr>
          <w:lang w:val="en-NZ"/>
        </w:rPr>
        <w:t>85</w:t>
      </w:r>
      <w:r w:rsidRPr="00962011">
        <w:rPr>
          <w:lang w:val="en-NZ"/>
        </w:rPr>
        <w:t>%</w:t>
      </w:r>
    </w:p>
    <w:p w14:paraId="1E7C43DD" w14:textId="7DFEAC57" w:rsidR="00153292" w:rsidRPr="00962011" w:rsidRDefault="00153292" w:rsidP="00153292">
      <w:pPr>
        <w:pStyle w:val="ListParagraph"/>
        <w:numPr>
          <w:ilvl w:val="0"/>
          <w:numId w:val="3"/>
        </w:numPr>
        <w:rPr>
          <w:lang w:val="en-NZ"/>
        </w:rPr>
      </w:pPr>
      <w:r w:rsidRPr="00962011">
        <w:rPr>
          <w:lang w:val="en-NZ"/>
        </w:rPr>
        <w:t xml:space="preserve">IT: </w:t>
      </w:r>
      <w:r w:rsidR="007B2D2C">
        <w:rPr>
          <w:lang w:val="en-NZ"/>
        </w:rPr>
        <w:t>2</w:t>
      </w:r>
      <w:r w:rsidRPr="00962011">
        <w:rPr>
          <w:lang w:val="en-NZ"/>
        </w:rPr>
        <w:t>%</w:t>
      </w:r>
    </w:p>
    <w:p w14:paraId="5DB8C3D5" w14:textId="6BD7F48A" w:rsidR="00153292" w:rsidRPr="00962011" w:rsidRDefault="00153292" w:rsidP="00153292">
      <w:pPr>
        <w:pStyle w:val="ListParagraph"/>
        <w:numPr>
          <w:ilvl w:val="0"/>
          <w:numId w:val="3"/>
        </w:numPr>
        <w:rPr>
          <w:lang w:val="en-NZ"/>
        </w:rPr>
      </w:pPr>
      <w:r w:rsidRPr="00962011">
        <w:rPr>
          <w:lang w:val="en-NZ"/>
        </w:rPr>
        <w:t>Property including furniture, fittings &amp; equipment: 2%</w:t>
      </w:r>
    </w:p>
    <w:p w14:paraId="56CD3C9B" w14:textId="142AC781" w:rsidR="00153292" w:rsidRPr="00962011" w:rsidRDefault="00153292" w:rsidP="00153292">
      <w:pPr>
        <w:pStyle w:val="ListParagraph"/>
        <w:numPr>
          <w:ilvl w:val="0"/>
          <w:numId w:val="3"/>
        </w:numPr>
        <w:rPr>
          <w:lang w:val="en-NZ"/>
        </w:rPr>
      </w:pPr>
      <w:r w:rsidRPr="00962011">
        <w:rPr>
          <w:lang w:val="en-NZ"/>
        </w:rPr>
        <w:t xml:space="preserve">Travel and accommodation: </w:t>
      </w:r>
      <w:r w:rsidR="007B2D2C">
        <w:rPr>
          <w:lang w:val="en-NZ"/>
        </w:rPr>
        <w:t>2</w:t>
      </w:r>
      <w:r w:rsidRPr="00962011">
        <w:rPr>
          <w:lang w:val="en-NZ"/>
        </w:rPr>
        <w:t>%</w:t>
      </w:r>
    </w:p>
    <w:p w14:paraId="6B2256A6" w14:textId="08FCDFDE" w:rsidR="00153292" w:rsidRPr="00962011" w:rsidRDefault="00153292" w:rsidP="00153292">
      <w:pPr>
        <w:pStyle w:val="ListParagraph"/>
        <w:numPr>
          <w:ilvl w:val="0"/>
          <w:numId w:val="3"/>
        </w:numPr>
        <w:rPr>
          <w:lang w:val="en-NZ"/>
        </w:rPr>
      </w:pPr>
      <w:r w:rsidRPr="00962011">
        <w:rPr>
          <w:lang w:val="en-NZ"/>
        </w:rPr>
        <w:t xml:space="preserve">Programme costs: </w:t>
      </w:r>
      <w:r w:rsidR="007B2D2C">
        <w:rPr>
          <w:lang w:val="en-NZ"/>
        </w:rPr>
        <w:t>1</w:t>
      </w:r>
      <w:r w:rsidRPr="00962011">
        <w:rPr>
          <w:lang w:val="en-NZ"/>
        </w:rPr>
        <w:t>%</w:t>
      </w:r>
    </w:p>
    <w:p w14:paraId="271F249D" w14:textId="3983325C" w:rsidR="00153292" w:rsidRPr="00962011" w:rsidRDefault="00153292" w:rsidP="00153292">
      <w:pPr>
        <w:pStyle w:val="ListParagraph"/>
        <w:numPr>
          <w:ilvl w:val="0"/>
          <w:numId w:val="3"/>
        </w:numPr>
        <w:rPr>
          <w:lang w:val="en-NZ"/>
        </w:rPr>
      </w:pPr>
      <w:r w:rsidRPr="00962011">
        <w:rPr>
          <w:lang w:val="en-NZ"/>
        </w:rPr>
        <w:t>Other costs: 6%</w:t>
      </w:r>
    </w:p>
    <w:p w14:paraId="792FD846" w14:textId="6C0317FE" w:rsidR="00153292" w:rsidRPr="00962011" w:rsidRDefault="00153292" w:rsidP="00153292">
      <w:pPr>
        <w:pStyle w:val="ListParagraph"/>
        <w:numPr>
          <w:ilvl w:val="0"/>
          <w:numId w:val="3"/>
        </w:numPr>
        <w:rPr>
          <w:lang w:val="en-NZ"/>
        </w:rPr>
      </w:pPr>
      <w:r w:rsidRPr="00962011">
        <w:rPr>
          <w:lang w:val="en-NZ"/>
        </w:rPr>
        <w:lastRenderedPageBreak/>
        <w:t>Depreciation: 2%</w:t>
      </w:r>
    </w:p>
    <w:p w14:paraId="4DBC6D33" w14:textId="1FC9C1EA" w:rsidR="00153292" w:rsidRPr="00962011" w:rsidRDefault="00153292" w:rsidP="00153292">
      <w:pPr>
        <w:pStyle w:val="ListParagraph"/>
        <w:numPr>
          <w:ilvl w:val="0"/>
          <w:numId w:val="3"/>
        </w:numPr>
        <w:rPr>
          <w:lang w:val="en-NZ"/>
        </w:rPr>
      </w:pPr>
      <w:r w:rsidRPr="00962011">
        <w:rPr>
          <w:lang w:val="en-NZ"/>
        </w:rPr>
        <w:t>Grants paid: 0%</w:t>
      </w:r>
    </w:p>
    <w:p w14:paraId="565C8359" w14:textId="77777777" w:rsidR="001E18E5" w:rsidRPr="00962011" w:rsidRDefault="00153292" w:rsidP="00153292">
      <w:pPr>
        <w:rPr>
          <w:lang w:val="en-NZ"/>
        </w:rPr>
        <w:sectPr w:rsidR="001E18E5" w:rsidRPr="00962011">
          <w:footerReference w:type="default" r:id="rId8"/>
          <w:pgSz w:w="11906" w:h="16838"/>
          <w:pgMar w:top="1440" w:right="1440" w:bottom="1440" w:left="1440" w:header="708" w:footer="708" w:gutter="0"/>
          <w:cols w:space="708"/>
          <w:docGrid w:linePitch="360"/>
        </w:sectPr>
      </w:pPr>
      <w:r w:rsidRPr="00962011">
        <w:rPr>
          <w:lang w:val="en-NZ"/>
        </w:rPr>
        <w:t>Rounded to nearest percentage point</w:t>
      </w:r>
    </w:p>
    <w:p w14:paraId="1A20E77B" w14:textId="478D727B" w:rsidR="00153292" w:rsidRPr="00962011" w:rsidRDefault="00153292" w:rsidP="006C26C1">
      <w:pPr>
        <w:pStyle w:val="Heading2"/>
        <w:rPr>
          <w:lang w:val="en-NZ"/>
        </w:rPr>
      </w:pPr>
      <w:r w:rsidRPr="00962011">
        <w:rPr>
          <w:lang w:val="en-NZ"/>
        </w:rPr>
        <w:lastRenderedPageBreak/>
        <w:t>Summarised statement of comprehensive revenue and expense</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9047"/>
        <w:gridCol w:w="2410"/>
        <w:gridCol w:w="2471"/>
      </w:tblGrid>
      <w:tr w:rsidR="001E18E5" w:rsidRPr="00962011" w14:paraId="49FFF4A0" w14:textId="77777777" w:rsidTr="00932C85">
        <w:trPr>
          <w:cantSplit/>
          <w:tblHeader/>
        </w:trPr>
        <w:tc>
          <w:tcPr>
            <w:tcW w:w="9047" w:type="dxa"/>
            <w:shd w:val="clear" w:color="auto" w:fill="auto"/>
          </w:tcPr>
          <w:p w14:paraId="0C216B36" w14:textId="77777777" w:rsidR="00153292" w:rsidRPr="00962011" w:rsidRDefault="00153292" w:rsidP="006C26C1">
            <w:pPr>
              <w:spacing w:before="180" w:after="180"/>
              <w:rPr>
                <w:sz w:val="10"/>
                <w:szCs w:val="10"/>
                <w:lang w:val="en-NZ"/>
              </w:rPr>
            </w:pPr>
            <w:bookmarkStart w:id="20" w:name="Title_1"/>
            <w:bookmarkEnd w:id="20"/>
          </w:p>
        </w:tc>
        <w:tc>
          <w:tcPr>
            <w:tcW w:w="2410" w:type="dxa"/>
            <w:shd w:val="clear" w:color="auto" w:fill="auto"/>
          </w:tcPr>
          <w:p w14:paraId="791AAAD7" w14:textId="77777777" w:rsidR="00153292" w:rsidRPr="00962011" w:rsidRDefault="00153292" w:rsidP="006C26C1">
            <w:pPr>
              <w:spacing w:before="180" w:after="180"/>
              <w:rPr>
                <w:b/>
                <w:bCs/>
                <w:lang w:val="en-NZ"/>
              </w:rPr>
            </w:pPr>
            <w:r w:rsidRPr="00962011">
              <w:rPr>
                <w:b/>
                <w:bCs/>
                <w:lang w:val="en-NZ"/>
              </w:rPr>
              <w:t>2023 $000's</w:t>
            </w:r>
          </w:p>
        </w:tc>
        <w:tc>
          <w:tcPr>
            <w:tcW w:w="2471" w:type="dxa"/>
            <w:shd w:val="clear" w:color="auto" w:fill="auto"/>
          </w:tcPr>
          <w:p w14:paraId="0F18EB1A" w14:textId="77777777" w:rsidR="00153292" w:rsidRPr="00962011" w:rsidRDefault="00153292" w:rsidP="006C26C1">
            <w:pPr>
              <w:spacing w:before="180" w:after="180"/>
              <w:rPr>
                <w:b/>
                <w:bCs/>
                <w:lang w:val="en-NZ"/>
              </w:rPr>
            </w:pPr>
            <w:r w:rsidRPr="00962011">
              <w:rPr>
                <w:b/>
                <w:bCs/>
                <w:lang w:val="en-NZ"/>
              </w:rPr>
              <w:t>2022 $000's</w:t>
            </w:r>
          </w:p>
        </w:tc>
      </w:tr>
      <w:tr w:rsidR="001E18E5" w:rsidRPr="00962011" w14:paraId="76EB8600" w14:textId="77777777" w:rsidTr="00932C85">
        <w:trPr>
          <w:cantSplit/>
        </w:trPr>
        <w:tc>
          <w:tcPr>
            <w:tcW w:w="9047" w:type="dxa"/>
            <w:shd w:val="clear" w:color="auto" w:fill="auto"/>
          </w:tcPr>
          <w:p w14:paraId="7B587018" w14:textId="77777777" w:rsidR="00153292" w:rsidRPr="00962011" w:rsidRDefault="00153292" w:rsidP="006C26C1">
            <w:pPr>
              <w:spacing w:before="180" w:after="180"/>
              <w:rPr>
                <w:lang w:val="en-NZ"/>
              </w:rPr>
            </w:pPr>
            <w:r w:rsidRPr="00962011">
              <w:rPr>
                <w:lang w:val="en-NZ"/>
              </w:rPr>
              <w:t>The operating revenue was</w:t>
            </w:r>
          </w:p>
        </w:tc>
        <w:tc>
          <w:tcPr>
            <w:tcW w:w="2410" w:type="dxa"/>
            <w:shd w:val="clear" w:color="auto" w:fill="auto"/>
          </w:tcPr>
          <w:p w14:paraId="0AD13DFC" w14:textId="04229642" w:rsidR="00153292" w:rsidRPr="00962011" w:rsidRDefault="00071DA6" w:rsidP="006C26C1">
            <w:pPr>
              <w:spacing w:before="180" w:after="180"/>
              <w:rPr>
                <w:lang w:val="en-NZ"/>
              </w:rPr>
            </w:pPr>
            <w:r>
              <w:rPr>
                <w:lang w:val="en-NZ"/>
              </w:rPr>
              <w:t>1</w:t>
            </w:r>
            <w:r w:rsidR="00153292" w:rsidRPr="00962011">
              <w:rPr>
                <w:lang w:val="en-NZ"/>
              </w:rPr>
              <w:t>,</w:t>
            </w:r>
            <w:r>
              <w:rPr>
                <w:lang w:val="en-NZ"/>
              </w:rPr>
              <w:t>12</w:t>
            </w:r>
            <w:r w:rsidR="00153292" w:rsidRPr="00962011">
              <w:rPr>
                <w:lang w:val="en-NZ"/>
              </w:rPr>
              <w:t>5</w:t>
            </w:r>
          </w:p>
        </w:tc>
        <w:tc>
          <w:tcPr>
            <w:tcW w:w="2471" w:type="dxa"/>
            <w:shd w:val="clear" w:color="auto" w:fill="auto"/>
          </w:tcPr>
          <w:p w14:paraId="1843AA5E" w14:textId="13996639" w:rsidR="00153292" w:rsidRPr="00962011" w:rsidRDefault="00071DA6" w:rsidP="006C26C1">
            <w:pPr>
              <w:spacing w:before="180" w:after="180"/>
              <w:rPr>
                <w:lang w:val="en-NZ"/>
              </w:rPr>
            </w:pPr>
            <w:r>
              <w:rPr>
                <w:lang w:val="en-NZ"/>
              </w:rPr>
              <w:t>1</w:t>
            </w:r>
            <w:r w:rsidR="00153292" w:rsidRPr="00962011">
              <w:rPr>
                <w:lang w:val="en-NZ"/>
              </w:rPr>
              <w:t>,</w:t>
            </w:r>
            <w:r>
              <w:rPr>
                <w:lang w:val="en-NZ"/>
              </w:rPr>
              <w:t>046</w:t>
            </w:r>
          </w:p>
        </w:tc>
      </w:tr>
      <w:tr w:rsidR="001E18E5" w:rsidRPr="00962011" w14:paraId="3CF5FD8A" w14:textId="77777777" w:rsidTr="00932C85">
        <w:trPr>
          <w:cantSplit/>
        </w:trPr>
        <w:tc>
          <w:tcPr>
            <w:tcW w:w="9047" w:type="dxa"/>
            <w:shd w:val="clear" w:color="auto" w:fill="auto"/>
          </w:tcPr>
          <w:p w14:paraId="4480B47F" w14:textId="77777777" w:rsidR="00153292" w:rsidRPr="00962011" w:rsidRDefault="00153292" w:rsidP="006C26C1">
            <w:pPr>
              <w:spacing w:before="180" w:after="180"/>
              <w:rPr>
                <w:lang w:val="en-NZ"/>
              </w:rPr>
            </w:pPr>
            <w:r w:rsidRPr="00962011">
              <w:rPr>
                <w:lang w:val="en-NZ"/>
              </w:rPr>
              <w:t>The expenditure was</w:t>
            </w:r>
          </w:p>
        </w:tc>
        <w:tc>
          <w:tcPr>
            <w:tcW w:w="2410" w:type="dxa"/>
            <w:shd w:val="clear" w:color="auto" w:fill="auto"/>
          </w:tcPr>
          <w:p w14:paraId="189947C7" w14:textId="6B7EBFB8" w:rsidR="00153292" w:rsidRPr="00962011" w:rsidRDefault="00071DA6" w:rsidP="006C26C1">
            <w:pPr>
              <w:spacing w:before="180" w:after="180"/>
              <w:rPr>
                <w:lang w:val="en-NZ"/>
              </w:rPr>
            </w:pPr>
            <w:r>
              <w:rPr>
                <w:lang w:val="en-NZ"/>
              </w:rPr>
              <w:t>1</w:t>
            </w:r>
            <w:r w:rsidR="00153292" w:rsidRPr="00962011">
              <w:rPr>
                <w:lang w:val="en-NZ"/>
              </w:rPr>
              <w:t>,</w:t>
            </w:r>
            <w:r>
              <w:rPr>
                <w:lang w:val="en-NZ"/>
              </w:rPr>
              <w:t>046</w:t>
            </w:r>
          </w:p>
        </w:tc>
        <w:tc>
          <w:tcPr>
            <w:tcW w:w="2471" w:type="dxa"/>
            <w:shd w:val="clear" w:color="auto" w:fill="auto"/>
          </w:tcPr>
          <w:p w14:paraId="4B635663" w14:textId="19314998" w:rsidR="00153292" w:rsidRPr="00962011" w:rsidRDefault="00071DA6" w:rsidP="006C26C1">
            <w:pPr>
              <w:spacing w:before="180" w:after="180"/>
              <w:rPr>
                <w:lang w:val="en-NZ"/>
              </w:rPr>
            </w:pPr>
            <w:r>
              <w:rPr>
                <w:lang w:val="en-NZ"/>
              </w:rPr>
              <w:t>1</w:t>
            </w:r>
            <w:r w:rsidR="00153292" w:rsidRPr="00962011">
              <w:rPr>
                <w:lang w:val="en-NZ"/>
              </w:rPr>
              <w:t>,</w:t>
            </w:r>
            <w:r>
              <w:rPr>
                <w:lang w:val="en-NZ"/>
              </w:rPr>
              <w:t>070</w:t>
            </w:r>
          </w:p>
        </w:tc>
      </w:tr>
      <w:tr w:rsidR="001E18E5" w:rsidRPr="00962011" w14:paraId="387A015E" w14:textId="77777777" w:rsidTr="00932C85">
        <w:trPr>
          <w:cantSplit/>
        </w:trPr>
        <w:tc>
          <w:tcPr>
            <w:tcW w:w="9047" w:type="dxa"/>
            <w:shd w:val="clear" w:color="auto" w:fill="auto"/>
          </w:tcPr>
          <w:p w14:paraId="440C6E59" w14:textId="77777777" w:rsidR="00153292" w:rsidRPr="00962011" w:rsidRDefault="00153292" w:rsidP="006C26C1">
            <w:pPr>
              <w:spacing w:before="180" w:after="180"/>
              <w:rPr>
                <w:b/>
                <w:bCs/>
                <w:lang w:val="en-NZ"/>
              </w:rPr>
            </w:pPr>
            <w:r w:rsidRPr="00962011">
              <w:rPr>
                <w:b/>
                <w:bCs/>
                <w:lang w:val="en-NZ"/>
              </w:rPr>
              <w:t>Operating surplus/(deficit) before bequests, gains on investments and gains on sale of assets</w:t>
            </w:r>
          </w:p>
        </w:tc>
        <w:tc>
          <w:tcPr>
            <w:tcW w:w="2410" w:type="dxa"/>
            <w:shd w:val="clear" w:color="auto" w:fill="auto"/>
          </w:tcPr>
          <w:p w14:paraId="2BF236A8" w14:textId="08446C86" w:rsidR="00153292" w:rsidRPr="00962011" w:rsidRDefault="00153292" w:rsidP="006C26C1">
            <w:pPr>
              <w:spacing w:before="180" w:after="180"/>
              <w:rPr>
                <w:b/>
                <w:bCs/>
                <w:lang w:val="en-NZ"/>
              </w:rPr>
            </w:pPr>
            <w:r w:rsidRPr="00962011">
              <w:rPr>
                <w:b/>
                <w:bCs/>
                <w:lang w:val="en-NZ"/>
              </w:rPr>
              <w:t>7</w:t>
            </w:r>
            <w:r w:rsidR="003F11FF">
              <w:rPr>
                <w:b/>
                <w:bCs/>
                <w:lang w:val="en-NZ"/>
              </w:rPr>
              <w:t>9</w:t>
            </w:r>
          </w:p>
        </w:tc>
        <w:tc>
          <w:tcPr>
            <w:tcW w:w="2471" w:type="dxa"/>
            <w:shd w:val="clear" w:color="auto" w:fill="auto"/>
          </w:tcPr>
          <w:p w14:paraId="06279B35" w14:textId="016A7362" w:rsidR="00153292" w:rsidRPr="00962011" w:rsidRDefault="003F11FF" w:rsidP="006C26C1">
            <w:pPr>
              <w:spacing w:before="180" w:after="180"/>
              <w:rPr>
                <w:b/>
                <w:bCs/>
                <w:lang w:val="en-NZ"/>
              </w:rPr>
            </w:pPr>
            <w:r>
              <w:rPr>
                <w:b/>
                <w:bCs/>
                <w:lang w:val="en-NZ"/>
              </w:rPr>
              <w:t>(</w:t>
            </w:r>
            <w:r w:rsidR="00153292" w:rsidRPr="00962011">
              <w:rPr>
                <w:b/>
                <w:bCs/>
                <w:lang w:val="en-NZ"/>
              </w:rPr>
              <w:t>2</w:t>
            </w:r>
            <w:r>
              <w:rPr>
                <w:b/>
                <w:bCs/>
                <w:lang w:val="en-NZ"/>
              </w:rPr>
              <w:t>4)</w:t>
            </w:r>
          </w:p>
        </w:tc>
      </w:tr>
      <w:tr w:rsidR="001E18E5" w:rsidRPr="00962011" w14:paraId="602DA485" w14:textId="77777777" w:rsidTr="00932C85">
        <w:trPr>
          <w:cantSplit/>
        </w:trPr>
        <w:tc>
          <w:tcPr>
            <w:tcW w:w="9047" w:type="dxa"/>
            <w:shd w:val="clear" w:color="auto" w:fill="auto"/>
          </w:tcPr>
          <w:p w14:paraId="3B934712" w14:textId="77777777" w:rsidR="00153292" w:rsidRPr="00962011" w:rsidRDefault="00153292" w:rsidP="006C26C1">
            <w:pPr>
              <w:spacing w:before="180" w:after="180"/>
              <w:rPr>
                <w:lang w:val="en-NZ"/>
              </w:rPr>
            </w:pPr>
            <w:r w:rsidRPr="00962011">
              <w:rPr>
                <w:lang w:val="en-NZ"/>
              </w:rPr>
              <w:t>Bequests received</w:t>
            </w:r>
          </w:p>
        </w:tc>
        <w:tc>
          <w:tcPr>
            <w:tcW w:w="2410" w:type="dxa"/>
            <w:shd w:val="clear" w:color="auto" w:fill="auto"/>
          </w:tcPr>
          <w:p w14:paraId="1C1A41CD" w14:textId="033BE972" w:rsidR="00153292" w:rsidRPr="00962011" w:rsidRDefault="003F11FF" w:rsidP="006C26C1">
            <w:pPr>
              <w:spacing w:before="180" w:after="180"/>
              <w:rPr>
                <w:lang w:val="en-NZ"/>
              </w:rPr>
            </w:pPr>
            <w:r>
              <w:rPr>
                <w:lang w:val="en-NZ"/>
              </w:rPr>
              <w:t>1</w:t>
            </w:r>
            <w:r w:rsidR="00153292" w:rsidRPr="00962011">
              <w:rPr>
                <w:lang w:val="en-NZ"/>
              </w:rPr>
              <w:t>5</w:t>
            </w:r>
          </w:p>
        </w:tc>
        <w:tc>
          <w:tcPr>
            <w:tcW w:w="2471" w:type="dxa"/>
            <w:shd w:val="clear" w:color="auto" w:fill="auto"/>
          </w:tcPr>
          <w:p w14:paraId="365B1B28" w14:textId="05BA1454" w:rsidR="00153292" w:rsidRPr="00962011" w:rsidRDefault="003F11FF" w:rsidP="006C26C1">
            <w:pPr>
              <w:spacing w:before="180" w:after="180"/>
              <w:rPr>
                <w:lang w:val="en-NZ"/>
              </w:rPr>
            </w:pPr>
            <w:r>
              <w:rPr>
                <w:lang w:val="en-NZ"/>
              </w:rPr>
              <w:t>18</w:t>
            </w:r>
          </w:p>
        </w:tc>
      </w:tr>
      <w:tr w:rsidR="001E18E5" w:rsidRPr="00962011" w14:paraId="0B71343D" w14:textId="77777777" w:rsidTr="00932C85">
        <w:trPr>
          <w:cantSplit/>
        </w:trPr>
        <w:tc>
          <w:tcPr>
            <w:tcW w:w="9047" w:type="dxa"/>
            <w:shd w:val="clear" w:color="auto" w:fill="auto"/>
          </w:tcPr>
          <w:p w14:paraId="520D7E19" w14:textId="77777777" w:rsidR="00153292" w:rsidRPr="00962011" w:rsidRDefault="00153292" w:rsidP="006C26C1">
            <w:pPr>
              <w:spacing w:before="180" w:after="180"/>
              <w:rPr>
                <w:lang w:val="en-NZ"/>
              </w:rPr>
            </w:pPr>
            <w:r w:rsidRPr="00962011">
              <w:rPr>
                <w:lang w:val="en-NZ"/>
              </w:rPr>
              <w:t>Less social innovation fund contribution</w:t>
            </w:r>
          </w:p>
        </w:tc>
        <w:tc>
          <w:tcPr>
            <w:tcW w:w="2410" w:type="dxa"/>
            <w:shd w:val="clear" w:color="auto" w:fill="auto"/>
          </w:tcPr>
          <w:p w14:paraId="6AAB619E" w14:textId="7EE568A6" w:rsidR="00153292" w:rsidRPr="00962011" w:rsidRDefault="00153292" w:rsidP="006C26C1">
            <w:pPr>
              <w:spacing w:before="180" w:after="180"/>
              <w:rPr>
                <w:lang w:val="en-NZ"/>
              </w:rPr>
            </w:pPr>
            <w:r w:rsidRPr="00962011">
              <w:rPr>
                <w:lang w:val="en-NZ"/>
              </w:rPr>
              <w:t>(</w:t>
            </w:r>
            <w:r w:rsidR="003F11FF">
              <w:rPr>
                <w:lang w:val="en-NZ"/>
              </w:rPr>
              <w:t>1</w:t>
            </w:r>
            <w:r w:rsidRPr="00962011">
              <w:rPr>
                <w:lang w:val="en-NZ"/>
              </w:rPr>
              <w:t>)</w:t>
            </w:r>
          </w:p>
        </w:tc>
        <w:tc>
          <w:tcPr>
            <w:tcW w:w="2471" w:type="dxa"/>
            <w:shd w:val="clear" w:color="auto" w:fill="auto"/>
          </w:tcPr>
          <w:p w14:paraId="4BCCD0C0" w14:textId="41ECB6E5" w:rsidR="00153292" w:rsidRPr="00962011" w:rsidRDefault="00153292" w:rsidP="006C26C1">
            <w:pPr>
              <w:spacing w:before="180" w:after="180"/>
              <w:rPr>
                <w:lang w:val="en-NZ"/>
              </w:rPr>
            </w:pPr>
            <w:r w:rsidRPr="00962011">
              <w:rPr>
                <w:lang w:val="en-NZ"/>
              </w:rPr>
              <w:t>(1)</w:t>
            </w:r>
          </w:p>
        </w:tc>
      </w:tr>
      <w:tr w:rsidR="003F11FF" w:rsidRPr="00962011" w14:paraId="24308F76" w14:textId="77777777" w:rsidTr="00932C85">
        <w:trPr>
          <w:cantSplit/>
        </w:trPr>
        <w:tc>
          <w:tcPr>
            <w:tcW w:w="9047" w:type="dxa"/>
            <w:shd w:val="clear" w:color="auto" w:fill="auto"/>
          </w:tcPr>
          <w:p w14:paraId="278405E2" w14:textId="11712110" w:rsidR="003F11FF" w:rsidRPr="00962011" w:rsidRDefault="003F11FF" w:rsidP="006C26C1">
            <w:pPr>
              <w:spacing w:before="180" w:after="180"/>
              <w:rPr>
                <w:lang w:val="en-NZ"/>
              </w:rPr>
            </w:pPr>
            <w:r>
              <w:rPr>
                <w:lang w:val="en-NZ"/>
              </w:rPr>
              <w:lastRenderedPageBreak/>
              <w:t>Southern regional fund contribution</w:t>
            </w:r>
          </w:p>
        </w:tc>
        <w:tc>
          <w:tcPr>
            <w:tcW w:w="2410" w:type="dxa"/>
            <w:shd w:val="clear" w:color="auto" w:fill="auto"/>
          </w:tcPr>
          <w:p w14:paraId="0EE272C4" w14:textId="3C0E1E15" w:rsidR="003F11FF" w:rsidRPr="00962011" w:rsidRDefault="003F11FF" w:rsidP="006C26C1">
            <w:pPr>
              <w:spacing w:before="180" w:after="180"/>
              <w:rPr>
                <w:lang w:val="en-NZ"/>
              </w:rPr>
            </w:pPr>
            <w:r>
              <w:rPr>
                <w:lang w:val="en-NZ"/>
              </w:rPr>
              <w:t>2</w:t>
            </w:r>
          </w:p>
        </w:tc>
        <w:tc>
          <w:tcPr>
            <w:tcW w:w="2471" w:type="dxa"/>
            <w:shd w:val="clear" w:color="auto" w:fill="auto"/>
          </w:tcPr>
          <w:p w14:paraId="20597D81" w14:textId="04A4D91C" w:rsidR="003F11FF" w:rsidRPr="00962011" w:rsidRDefault="003F11FF" w:rsidP="006C26C1">
            <w:pPr>
              <w:spacing w:before="180" w:after="180"/>
              <w:rPr>
                <w:lang w:val="en-NZ"/>
              </w:rPr>
            </w:pPr>
            <w:r>
              <w:rPr>
                <w:lang w:val="en-NZ"/>
              </w:rPr>
              <w:t>–</w:t>
            </w:r>
          </w:p>
        </w:tc>
      </w:tr>
      <w:tr w:rsidR="001E18E5" w:rsidRPr="00962011" w14:paraId="033612DB" w14:textId="77777777" w:rsidTr="00932C85">
        <w:trPr>
          <w:cantSplit/>
        </w:trPr>
        <w:tc>
          <w:tcPr>
            <w:tcW w:w="9047" w:type="dxa"/>
            <w:shd w:val="clear" w:color="auto" w:fill="auto"/>
          </w:tcPr>
          <w:p w14:paraId="10EDBD83" w14:textId="77777777" w:rsidR="00153292" w:rsidRPr="00962011" w:rsidRDefault="00153292" w:rsidP="006C26C1">
            <w:pPr>
              <w:spacing w:before="180" w:after="180"/>
              <w:rPr>
                <w:lang w:val="en-NZ"/>
              </w:rPr>
            </w:pPr>
            <w:r w:rsidRPr="00962011">
              <w:rPr>
                <w:lang w:val="en-NZ"/>
              </w:rPr>
              <w:t>Grants received/(paid)</w:t>
            </w:r>
          </w:p>
        </w:tc>
        <w:tc>
          <w:tcPr>
            <w:tcW w:w="2410" w:type="dxa"/>
            <w:shd w:val="clear" w:color="auto" w:fill="auto"/>
          </w:tcPr>
          <w:p w14:paraId="0B8C0AA8" w14:textId="6263C57C" w:rsidR="00153292" w:rsidRPr="00962011" w:rsidRDefault="003F11FF" w:rsidP="006C26C1">
            <w:pPr>
              <w:spacing w:before="180" w:after="180"/>
              <w:rPr>
                <w:lang w:val="en-NZ"/>
              </w:rPr>
            </w:pPr>
            <w:r>
              <w:rPr>
                <w:lang w:val="en-NZ"/>
              </w:rPr>
              <w:t>10</w:t>
            </w:r>
          </w:p>
        </w:tc>
        <w:tc>
          <w:tcPr>
            <w:tcW w:w="2471" w:type="dxa"/>
            <w:shd w:val="clear" w:color="auto" w:fill="auto"/>
          </w:tcPr>
          <w:p w14:paraId="16818E20" w14:textId="082F658A" w:rsidR="00153292" w:rsidRPr="00962011" w:rsidRDefault="003F11FF" w:rsidP="006C26C1">
            <w:pPr>
              <w:spacing w:before="180" w:after="180"/>
              <w:rPr>
                <w:lang w:val="en-NZ"/>
              </w:rPr>
            </w:pPr>
            <w:r>
              <w:rPr>
                <w:lang w:val="en-NZ"/>
              </w:rPr>
              <w:t>3</w:t>
            </w:r>
          </w:p>
        </w:tc>
      </w:tr>
      <w:tr w:rsidR="001E18E5" w:rsidRPr="00962011" w14:paraId="5473847D" w14:textId="77777777" w:rsidTr="00932C85">
        <w:trPr>
          <w:cantSplit/>
        </w:trPr>
        <w:tc>
          <w:tcPr>
            <w:tcW w:w="9047" w:type="dxa"/>
            <w:shd w:val="clear" w:color="auto" w:fill="auto"/>
          </w:tcPr>
          <w:p w14:paraId="47CC8B87" w14:textId="77777777" w:rsidR="00153292" w:rsidRPr="00962011" w:rsidRDefault="00153292" w:rsidP="006C26C1">
            <w:pPr>
              <w:spacing w:before="180" w:after="180"/>
              <w:rPr>
                <w:lang w:val="en-NZ"/>
              </w:rPr>
            </w:pPr>
            <w:r w:rsidRPr="00962011">
              <w:rPr>
                <w:lang w:val="en-NZ"/>
              </w:rPr>
              <w:t>Other comprehensive revenue and expense</w:t>
            </w:r>
          </w:p>
        </w:tc>
        <w:tc>
          <w:tcPr>
            <w:tcW w:w="2410" w:type="dxa"/>
            <w:shd w:val="clear" w:color="auto" w:fill="auto"/>
          </w:tcPr>
          <w:p w14:paraId="0D1191B6" w14:textId="02780693" w:rsidR="00153292" w:rsidRPr="00962011" w:rsidRDefault="007760D7" w:rsidP="006C26C1">
            <w:pPr>
              <w:spacing w:before="180" w:after="180"/>
              <w:rPr>
                <w:lang w:val="en-NZ"/>
              </w:rPr>
            </w:pPr>
            <w:r>
              <w:rPr>
                <w:lang w:val="en-NZ"/>
              </w:rPr>
              <w:t>–</w:t>
            </w:r>
          </w:p>
        </w:tc>
        <w:tc>
          <w:tcPr>
            <w:tcW w:w="2471" w:type="dxa"/>
            <w:shd w:val="clear" w:color="auto" w:fill="auto"/>
          </w:tcPr>
          <w:p w14:paraId="760FBA85" w14:textId="2349C5FA" w:rsidR="00153292" w:rsidRPr="00962011" w:rsidRDefault="007760D7" w:rsidP="006C26C1">
            <w:pPr>
              <w:spacing w:before="180" w:after="180"/>
              <w:rPr>
                <w:lang w:val="en-NZ"/>
              </w:rPr>
            </w:pPr>
            <w:r>
              <w:rPr>
                <w:lang w:val="en-NZ"/>
              </w:rPr>
              <w:t>–</w:t>
            </w:r>
          </w:p>
        </w:tc>
      </w:tr>
      <w:tr w:rsidR="001E18E5" w:rsidRPr="00962011" w14:paraId="35C81494" w14:textId="77777777" w:rsidTr="00932C85">
        <w:trPr>
          <w:cantSplit/>
        </w:trPr>
        <w:tc>
          <w:tcPr>
            <w:tcW w:w="9047" w:type="dxa"/>
            <w:shd w:val="clear" w:color="auto" w:fill="auto"/>
          </w:tcPr>
          <w:p w14:paraId="6EAE9922" w14:textId="77777777" w:rsidR="00153292" w:rsidRPr="00962011" w:rsidRDefault="00153292" w:rsidP="006C26C1">
            <w:pPr>
              <w:spacing w:before="180" w:after="180"/>
              <w:rPr>
                <w:b/>
                <w:bCs/>
                <w:lang w:val="en-NZ"/>
              </w:rPr>
            </w:pPr>
            <w:r w:rsidRPr="00962011">
              <w:rPr>
                <w:b/>
                <w:bCs/>
                <w:lang w:val="en-NZ"/>
              </w:rPr>
              <w:t>TOTAL COMPREHENSIVE REVENUE AND EXPENSE</w:t>
            </w:r>
          </w:p>
        </w:tc>
        <w:tc>
          <w:tcPr>
            <w:tcW w:w="2410" w:type="dxa"/>
            <w:shd w:val="clear" w:color="auto" w:fill="auto"/>
          </w:tcPr>
          <w:p w14:paraId="3B359281" w14:textId="1CA1BC59" w:rsidR="00153292" w:rsidRPr="00962011" w:rsidRDefault="00153292" w:rsidP="006C26C1">
            <w:pPr>
              <w:spacing w:before="180" w:after="180"/>
              <w:rPr>
                <w:b/>
                <w:bCs/>
                <w:lang w:val="en-NZ"/>
              </w:rPr>
            </w:pPr>
            <w:r w:rsidRPr="00962011">
              <w:rPr>
                <w:b/>
                <w:bCs/>
                <w:lang w:val="en-NZ"/>
              </w:rPr>
              <w:t>1</w:t>
            </w:r>
            <w:r w:rsidR="003F11FF">
              <w:rPr>
                <w:b/>
                <w:bCs/>
                <w:lang w:val="en-NZ"/>
              </w:rPr>
              <w:t>05</w:t>
            </w:r>
          </w:p>
        </w:tc>
        <w:tc>
          <w:tcPr>
            <w:tcW w:w="2471" w:type="dxa"/>
            <w:shd w:val="clear" w:color="auto" w:fill="auto"/>
          </w:tcPr>
          <w:p w14:paraId="11424119" w14:textId="4D31F5C0" w:rsidR="00153292" w:rsidRPr="00962011" w:rsidRDefault="00153292" w:rsidP="006C26C1">
            <w:pPr>
              <w:spacing w:before="180" w:after="180"/>
              <w:rPr>
                <w:b/>
                <w:bCs/>
                <w:lang w:val="en-NZ"/>
              </w:rPr>
            </w:pPr>
            <w:r w:rsidRPr="00962011">
              <w:rPr>
                <w:b/>
                <w:bCs/>
                <w:lang w:val="en-NZ"/>
              </w:rPr>
              <w:t>(</w:t>
            </w:r>
            <w:r w:rsidR="003F11FF">
              <w:rPr>
                <w:b/>
                <w:bCs/>
                <w:lang w:val="en-NZ"/>
              </w:rPr>
              <w:t>4</w:t>
            </w:r>
            <w:r w:rsidRPr="00962011">
              <w:rPr>
                <w:b/>
                <w:bCs/>
                <w:lang w:val="en-NZ"/>
              </w:rPr>
              <w:t>)</w:t>
            </w:r>
          </w:p>
        </w:tc>
      </w:tr>
    </w:tbl>
    <w:p w14:paraId="57CA49F5" w14:textId="77777777" w:rsidR="00153292" w:rsidRPr="00962011" w:rsidRDefault="00153292" w:rsidP="00932C85">
      <w:pPr>
        <w:pStyle w:val="Heading2"/>
        <w:rPr>
          <w:lang w:val="en-NZ"/>
        </w:rPr>
      </w:pPr>
      <w:r w:rsidRPr="00962011">
        <w:rPr>
          <w:lang w:val="en-NZ"/>
        </w:rPr>
        <w:lastRenderedPageBreak/>
        <w:t>Summarised statement of changes in equity</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641"/>
        <w:gridCol w:w="2577"/>
        <w:gridCol w:w="2710"/>
      </w:tblGrid>
      <w:tr w:rsidR="00D66EA2" w:rsidRPr="00962011" w14:paraId="3EF0A92E" w14:textId="77777777" w:rsidTr="00D66EA2">
        <w:trPr>
          <w:cantSplit/>
          <w:tblHeader/>
        </w:trPr>
        <w:tc>
          <w:tcPr>
            <w:tcW w:w="8641" w:type="dxa"/>
            <w:shd w:val="clear" w:color="auto" w:fill="auto"/>
          </w:tcPr>
          <w:p w14:paraId="79E4C27B" w14:textId="77777777" w:rsidR="00D66EA2" w:rsidRPr="00962011" w:rsidRDefault="00D66EA2" w:rsidP="00D66EA2">
            <w:pPr>
              <w:spacing w:before="180" w:after="180"/>
              <w:rPr>
                <w:lang w:val="en-NZ"/>
              </w:rPr>
            </w:pPr>
            <w:bookmarkStart w:id="21" w:name="Title_2"/>
            <w:bookmarkEnd w:id="21"/>
          </w:p>
        </w:tc>
        <w:tc>
          <w:tcPr>
            <w:tcW w:w="2577" w:type="dxa"/>
            <w:shd w:val="clear" w:color="auto" w:fill="auto"/>
          </w:tcPr>
          <w:p w14:paraId="5805E2AA" w14:textId="68F6F326" w:rsidR="00D66EA2" w:rsidRPr="00962011" w:rsidRDefault="00D66EA2" w:rsidP="00D66EA2">
            <w:pPr>
              <w:spacing w:before="180" w:after="180"/>
              <w:rPr>
                <w:b/>
                <w:bCs/>
                <w:lang w:val="en-NZ"/>
              </w:rPr>
            </w:pPr>
            <w:r w:rsidRPr="00962011">
              <w:rPr>
                <w:b/>
                <w:bCs/>
                <w:lang w:val="en-NZ"/>
              </w:rPr>
              <w:t>2023 $000's</w:t>
            </w:r>
          </w:p>
        </w:tc>
        <w:tc>
          <w:tcPr>
            <w:tcW w:w="2710" w:type="dxa"/>
            <w:shd w:val="clear" w:color="auto" w:fill="auto"/>
          </w:tcPr>
          <w:p w14:paraId="74D588DE" w14:textId="64DADEC8" w:rsidR="00D66EA2" w:rsidRPr="00962011" w:rsidRDefault="00D66EA2" w:rsidP="00D66EA2">
            <w:pPr>
              <w:spacing w:before="180" w:after="180"/>
              <w:rPr>
                <w:b/>
                <w:bCs/>
                <w:lang w:val="en-NZ"/>
              </w:rPr>
            </w:pPr>
            <w:r w:rsidRPr="00962011">
              <w:rPr>
                <w:b/>
                <w:bCs/>
                <w:lang w:val="en-NZ"/>
              </w:rPr>
              <w:t>2022 $000's</w:t>
            </w:r>
          </w:p>
        </w:tc>
      </w:tr>
      <w:tr w:rsidR="00D66EA2" w:rsidRPr="00962011" w14:paraId="67F4E31F" w14:textId="77777777" w:rsidTr="00D66EA2">
        <w:trPr>
          <w:cantSplit/>
          <w:tblHeader/>
        </w:trPr>
        <w:tc>
          <w:tcPr>
            <w:tcW w:w="8641" w:type="dxa"/>
            <w:shd w:val="clear" w:color="auto" w:fill="auto"/>
          </w:tcPr>
          <w:p w14:paraId="06840DD4" w14:textId="77777777" w:rsidR="00153292" w:rsidRPr="00962011" w:rsidRDefault="00153292" w:rsidP="00932C85">
            <w:pPr>
              <w:spacing w:before="180" w:after="180"/>
              <w:rPr>
                <w:lang w:val="en-NZ"/>
              </w:rPr>
            </w:pPr>
            <w:r w:rsidRPr="00962011">
              <w:rPr>
                <w:lang w:val="en-NZ"/>
              </w:rPr>
              <w:t>Opening society funds as at 1 July</w:t>
            </w:r>
          </w:p>
        </w:tc>
        <w:tc>
          <w:tcPr>
            <w:tcW w:w="2577" w:type="dxa"/>
            <w:shd w:val="clear" w:color="auto" w:fill="auto"/>
          </w:tcPr>
          <w:p w14:paraId="13133EFB" w14:textId="7C4DD232" w:rsidR="00153292" w:rsidRPr="00962011" w:rsidRDefault="00FE2725" w:rsidP="00932C85">
            <w:pPr>
              <w:spacing w:before="180" w:after="180"/>
              <w:rPr>
                <w:lang w:val="en-NZ"/>
              </w:rPr>
            </w:pPr>
            <w:r>
              <w:rPr>
                <w:lang w:val="en-NZ"/>
              </w:rPr>
              <w:t>683</w:t>
            </w:r>
          </w:p>
        </w:tc>
        <w:tc>
          <w:tcPr>
            <w:tcW w:w="2710" w:type="dxa"/>
            <w:shd w:val="clear" w:color="auto" w:fill="auto"/>
          </w:tcPr>
          <w:p w14:paraId="6463E92A" w14:textId="43A03461" w:rsidR="00153292" w:rsidRPr="00962011" w:rsidRDefault="00FE2725" w:rsidP="00932C85">
            <w:pPr>
              <w:spacing w:before="180" w:after="180"/>
              <w:rPr>
                <w:lang w:val="en-NZ"/>
              </w:rPr>
            </w:pPr>
            <w:r>
              <w:rPr>
                <w:lang w:val="en-NZ"/>
              </w:rPr>
              <w:t>687</w:t>
            </w:r>
          </w:p>
        </w:tc>
      </w:tr>
      <w:tr w:rsidR="00D66EA2" w:rsidRPr="00962011" w14:paraId="49F6595A" w14:textId="77777777" w:rsidTr="00D66EA2">
        <w:trPr>
          <w:cantSplit/>
        </w:trPr>
        <w:tc>
          <w:tcPr>
            <w:tcW w:w="8641" w:type="dxa"/>
            <w:shd w:val="clear" w:color="auto" w:fill="auto"/>
          </w:tcPr>
          <w:p w14:paraId="38BA078F" w14:textId="77777777" w:rsidR="00153292" w:rsidRPr="00962011" w:rsidRDefault="00153292" w:rsidP="00932C85">
            <w:pPr>
              <w:spacing w:before="180" w:after="180"/>
              <w:rPr>
                <w:lang w:val="en-NZ"/>
              </w:rPr>
            </w:pPr>
            <w:r w:rsidRPr="00962011">
              <w:rPr>
                <w:lang w:val="en-NZ"/>
              </w:rPr>
              <w:t>Total comprehensive revenue and expense</w:t>
            </w:r>
          </w:p>
        </w:tc>
        <w:tc>
          <w:tcPr>
            <w:tcW w:w="2577" w:type="dxa"/>
            <w:shd w:val="clear" w:color="auto" w:fill="auto"/>
          </w:tcPr>
          <w:p w14:paraId="53C0D6FC" w14:textId="1B9997C5" w:rsidR="00153292" w:rsidRPr="00962011" w:rsidRDefault="00153292" w:rsidP="00932C85">
            <w:pPr>
              <w:spacing w:before="180" w:after="180"/>
              <w:rPr>
                <w:lang w:val="en-NZ"/>
              </w:rPr>
            </w:pPr>
            <w:r w:rsidRPr="00962011">
              <w:rPr>
                <w:lang w:val="en-NZ"/>
              </w:rPr>
              <w:t>1</w:t>
            </w:r>
            <w:r w:rsidR="00FE2725">
              <w:rPr>
                <w:lang w:val="en-NZ"/>
              </w:rPr>
              <w:t>05</w:t>
            </w:r>
          </w:p>
        </w:tc>
        <w:tc>
          <w:tcPr>
            <w:tcW w:w="2710" w:type="dxa"/>
            <w:shd w:val="clear" w:color="auto" w:fill="auto"/>
          </w:tcPr>
          <w:p w14:paraId="280459D0" w14:textId="3244B068" w:rsidR="00153292" w:rsidRPr="00962011" w:rsidRDefault="00153292" w:rsidP="00932C85">
            <w:pPr>
              <w:spacing w:before="180" w:after="180"/>
              <w:rPr>
                <w:lang w:val="en-NZ"/>
              </w:rPr>
            </w:pPr>
            <w:r w:rsidRPr="00962011">
              <w:rPr>
                <w:lang w:val="en-NZ"/>
              </w:rPr>
              <w:t>(</w:t>
            </w:r>
            <w:r w:rsidR="00FE2725">
              <w:rPr>
                <w:lang w:val="en-NZ"/>
              </w:rPr>
              <w:t>4</w:t>
            </w:r>
            <w:r w:rsidRPr="00962011">
              <w:rPr>
                <w:lang w:val="en-NZ"/>
              </w:rPr>
              <w:t>)</w:t>
            </w:r>
          </w:p>
        </w:tc>
      </w:tr>
      <w:tr w:rsidR="00D66EA2" w:rsidRPr="00962011" w14:paraId="6C67C69F" w14:textId="77777777" w:rsidTr="00D66EA2">
        <w:trPr>
          <w:cantSplit/>
        </w:trPr>
        <w:tc>
          <w:tcPr>
            <w:tcW w:w="8641" w:type="dxa"/>
            <w:shd w:val="clear" w:color="auto" w:fill="auto"/>
          </w:tcPr>
          <w:p w14:paraId="0ACEB4E7" w14:textId="77777777" w:rsidR="00153292" w:rsidRPr="00DA102F" w:rsidRDefault="00153292" w:rsidP="00932C85">
            <w:pPr>
              <w:spacing w:before="180" w:after="180"/>
              <w:rPr>
                <w:b/>
                <w:bCs/>
                <w:lang w:val="en-NZ"/>
              </w:rPr>
            </w:pPr>
            <w:r w:rsidRPr="00DA102F">
              <w:rPr>
                <w:b/>
                <w:bCs/>
                <w:lang w:val="en-NZ"/>
              </w:rPr>
              <w:t>Closing Balance as at 30 June</w:t>
            </w:r>
          </w:p>
        </w:tc>
        <w:tc>
          <w:tcPr>
            <w:tcW w:w="2577" w:type="dxa"/>
            <w:shd w:val="clear" w:color="auto" w:fill="auto"/>
          </w:tcPr>
          <w:p w14:paraId="36FEC847" w14:textId="61307C35" w:rsidR="00153292" w:rsidRPr="00DA102F" w:rsidRDefault="00FE2725" w:rsidP="00932C85">
            <w:pPr>
              <w:spacing w:before="180" w:after="180"/>
              <w:rPr>
                <w:b/>
                <w:bCs/>
                <w:lang w:val="en-NZ"/>
              </w:rPr>
            </w:pPr>
            <w:r>
              <w:rPr>
                <w:b/>
                <w:bCs/>
                <w:lang w:val="en-NZ"/>
              </w:rPr>
              <w:t>788</w:t>
            </w:r>
          </w:p>
        </w:tc>
        <w:tc>
          <w:tcPr>
            <w:tcW w:w="2710" w:type="dxa"/>
            <w:shd w:val="clear" w:color="auto" w:fill="auto"/>
          </w:tcPr>
          <w:p w14:paraId="675614C5" w14:textId="5E6D5BC3" w:rsidR="00153292" w:rsidRPr="00DA102F" w:rsidRDefault="00FE2725" w:rsidP="00932C85">
            <w:pPr>
              <w:spacing w:before="180" w:after="180"/>
              <w:rPr>
                <w:b/>
                <w:bCs/>
                <w:lang w:val="en-NZ"/>
              </w:rPr>
            </w:pPr>
            <w:r>
              <w:rPr>
                <w:b/>
                <w:bCs/>
                <w:lang w:val="en-NZ"/>
              </w:rPr>
              <w:t>683</w:t>
            </w:r>
          </w:p>
        </w:tc>
      </w:tr>
    </w:tbl>
    <w:p w14:paraId="23DC2CC6" w14:textId="77777777" w:rsidR="00FB2041" w:rsidRPr="00962011" w:rsidRDefault="00FB2041" w:rsidP="00FB2041">
      <w:pPr>
        <w:rPr>
          <w:lang w:val="en-US"/>
        </w:rPr>
      </w:pPr>
      <w:r w:rsidRPr="00962011">
        <w:br w:type="page"/>
      </w:r>
    </w:p>
    <w:p w14:paraId="643BA1AB" w14:textId="03EC85F8" w:rsidR="00153292" w:rsidRPr="00962011" w:rsidRDefault="00153292" w:rsidP="00FB2041">
      <w:pPr>
        <w:pStyle w:val="Heading2"/>
        <w:rPr>
          <w:lang w:val="en-NZ"/>
        </w:rPr>
      </w:pPr>
      <w:r w:rsidRPr="00962011">
        <w:rPr>
          <w:lang w:val="en-NZ"/>
        </w:rPr>
        <w:lastRenderedPageBreak/>
        <w:t>Summarised statement of financial position</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583"/>
        <w:gridCol w:w="2701"/>
        <w:gridCol w:w="2644"/>
      </w:tblGrid>
      <w:tr w:rsidR="00FB2041" w:rsidRPr="00962011" w14:paraId="39BD7250" w14:textId="77777777" w:rsidTr="00254D9C">
        <w:trPr>
          <w:cantSplit/>
          <w:tblHeader/>
        </w:trPr>
        <w:tc>
          <w:tcPr>
            <w:tcW w:w="8583" w:type="dxa"/>
            <w:shd w:val="clear" w:color="auto" w:fill="auto"/>
          </w:tcPr>
          <w:p w14:paraId="5EB60A24" w14:textId="77777777" w:rsidR="00153292" w:rsidRPr="00962011" w:rsidRDefault="00153292" w:rsidP="00FB2041">
            <w:pPr>
              <w:spacing w:before="180" w:after="180"/>
              <w:rPr>
                <w:sz w:val="10"/>
                <w:szCs w:val="10"/>
                <w:lang w:val="en-NZ"/>
              </w:rPr>
            </w:pPr>
            <w:bookmarkStart w:id="22" w:name="Title_3"/>
            <w:bookmarkEnd w:id="22"/>
          </w:p>
        </w:tc>
        <w:tc>
          <w:tcPr>
            <w:tcW w:w="2701" w:type="dxa"/>
            <w:shd w:val="clear" w:color="auto" w:fill="auto"/>
          </w:tcPr>
          <w:p w14:paraId="08AFEBEF" w14:textId="77777777" w:rsidR="00153292" w:rsidRPr="00962011" w:rsidRDefault="00153292" w:rsidP="00FB2041">
            <w:pPr>
              <w:spacing w:before="180" w:after="180"/>
              <w:rPr>
                <w:b/>
                <w:bCs/>
                <w:lang w:val="en-NZ"/>
              </w:rPr>
            </w:pPr>
            <w:r w:rsidRPr="00962011">
              <w:rPr>
                <w:b/>
                <w:bCs/>
                <w:lang w:val="en-NZ"/>
              </w:rPr>
              <w:t>2023 $000's</w:t>
            </w:r>
          </w:p>
        </w:tc>
        <w:tc>
          <w:tcPr>
            <w:tcW w:w="2644" w:type="dxa"/>
            <w:shd w:val="clear" w:color="auto" w:fill="auto"/>
          </w:tcPr>
          <w:p w14:paraId="5FFAF608" w14:textId="77777777" w:rsidR="00153292" w:rsidRPr="00962011" w:rsidRDefault="00153292" w:rsidP="00FB2041">
            <w:pPr>
              <w:spacing w:before="180" w:after="180"/>
              <w:rPr>
                <w:b/>
                <w:bCs/>
                <w:lang w:val="en-NZ"/>
              </w:rPr>
            </w:pPr>
            <w:r w:rsidRPr="00962011">
              <w:rPr>
                <w:b/>
                <w:bCs/>
                <w:lang w:val="en-NZ"/>
              </w:rPr>
              <w:t>2022 $000's</w:t>
            </w:r>
          </w:p>
        </w:tc>
      </w:tr>
      <w:tr w:rsidR="00254D9C" w:rsidRPr="00962011" w14:paraId="36C045E7" w14:textId="77777777" w:rsidTr="00254D9C">
        <w:trPr>
          <w:cantSplit/>
        </w:trPr>
        <w:tc>
          <w:tcPr>
            <w:tcW w:w="8583" w:type="dxa"/>
            <w:shd w:val="clear" w:color="auto" w:fill="auto"/>
          </w:tcPr>
          <w:p w14:paraId="33D745FF" w14:textId="77777777" w:rsidR="00153292" w:rsidRPr="00962011" w:rsidRDefault="00153292" w:rsidP="00FB2041">
            <w:pPr>
              <w:spacing w:before="180" w:after="180"/>
              <w:rPr>
                <w:lang w:val="en-NZ"/>
              </w:rPr>
            </w:pPr>
            <w:r w:rsidRPr="00962011">
              <w:rPr>
                <w:lang w:val="en-NZ"/>
              </w:rPr>
              <w:t>Current assets</w:t>
            </w:r>
          </w:p>
        </w:tc>
        <w:tc>
          <w:tcPr>
            <w:tcW w:w="2701" w:type="dxa"/>
            <w:shd w:val="clear" w:color="auto" w:fill="auto"/>
          </w:tcPr>
          <w:p w14:paraId="64A526CB" w14:textId="0CE202D3" w:rsidR="00153292" w:rsidRPr="00962011" w:rsidRDefault="005F7BEC" w:rsidP="00FB2041">
            <w:pPr>
              <w:spacing w:before="180" w:after="180"/>
              <w:rPr>
                <w:lang w:val="en-NZ"/>
              </w:rPr>
            </w:pPr>
            <w:r>
              <w:rPr>
                <w:lang w:val="en-NZ"/>
              </w:rPr>
              <w:t>514</w:t>
            </w:r>
          </w:p>
        </w:tc>
        <w:tc>
          <w:tcPr>
            <w:tcW w:w="2644" w:type="dxa"/>
            <w:shd w:val="clear" w:color="auto" w:fill="auto"/>
          </w:tcPr>
          <w:p w14:paraId="2ECE2DD0" w14:textId="72025A13" w:rsidR="00153292" w:rsidRPr="00962011" w:rsidRDefault="00153292" w:rsidP="00FB2041">
            <w:pPr>
              <w:spacing w:before="180" w:after="180"/>
              <w:rPr>
                <w:lang w:val="en-NZ"/>
              </w:rPr>
            </w:pPr>
            <w:r w:rsidRPr="00962011">
              <w:rPr>
                <w:lang w:val="en-NZ"/>
              </w:rPr>
              <w:t>4</w:t>
            </w:r>
            <w:r w:rsidR="005F7BEC">
              <w:rPr>
                <w:lang w:val="en-NZ"/>
              </w:rPr>
              <w:t>49</w:t>
            </w:r>
          </w:p>
        </w:tc>
      </w:tr>
      <w:tr w:rsidR="00254D9C" w:rsidRPr="00962011" w14:paraId="6A49B833" w14:textId="77777777" w:rsidTr="00254D9C">
        <w:trPr>
          <w:cantSplit/>
        </w:trPr>
        <w:tc>
          <w:tcPr>
            <w:tcW w:w="8583" w:type="dxa"/>
            <w:shd w:val="clear" w:color="auto" w:fill="auto"/>
          </w:tcPr>
          <w:p w14:paraId="09467162" w14:textId="77777777" w:rsidR="00153292" w:rsidRPr="00962011" w:rsidRDefault="00153292" w:rsidP="00FB2041">
            <w:pPr>
              <w:spacing w:before="180" w:after="180"/>
              <w:rPr>
                <w:lang w:val="en-NZ"/>
              </w:rPr>
            </w:pPr>
            <w:r w:rsidRPr="00962011">
              <w:rPr>
                <w:lang w:val="en-NZ"/>
              </w:rPr>
              <w:t>Non-current assets</w:t>
            </w:r>
          </w:p>
        </w:tc>
        <w:tc>
          <w:tcPr>
            <w:tcW w:w="2701" w:type="dxa"/>
            <w:shd w:val="clear" w:color="auto" w:fill="auto"/>
          </w:tcPr>
          <w:p w14:paraId="6E78747F" w14:textId="75A928D4" w:rsidR="00153292" w:rsidRPr="00962011" w:rsidRDefault="005F7BEC" w:rsidP="00FB2041">
            <w:pPr>
              <w:spacing w:before="180" w:after="180"/>
              <w:rPr>
                <w:lang w:val="en-NZ"/>
              </w:rPr>
            </w:pPr>
            <w:r>
              <w:rPr>
                <w:lang w:val="en-NZ"/>
              </w:rPr>
              <w:t>466</w:t>
            </w:r>
          </w:p>
        </w:tc>
        <w:tc>
          <w:tcPr>
            <w:tcW w:w="2644" w:type="dxa"/>
            <w:shd w:val="clear" w:color="auto" w:fill="auto"/>
          </w:tcPr>
          <w:p w14:paraId="1E1A194F" w14:textId="29277ACE" w:rsidR="00153292" w:rsidRPr="00962011" w:rsidRDefault="005F7BEC" w:rsidP="00FB2041">
            <w:pPr>
              <w:spacing w:before="180" w:after="180"/>
              <w:rPr>
                <w:lang w:val="en-NZ"/>
              </w:rPr>
            </w:pPr>
            <w:r>
              <w:rPr>
                <w:lang w:val="en-NZ"/>
              </w:rPr>
              <w:t>473</w:t>
            </w:r>
          </w:p>
        </w:tc>
      </w:tr>
      <w:tr w:rsidR="00254D9C" w:rsidRPr="00962011" w14:paraId="5F735AAE" w14:textId="77777777" w:rsidTr="00254D9C">
        <w:trPr>
          <w:cantSplit/>
        </w:trPr>
        <w:tc>
          <w:tcPr>
            <w:tcW w:w="8583" w:type="dxa"/>
            <w:shd w:val="clear" w:color="auto" w:fill="auto"/>
          </w:tcPr>
          <w:p w14:paraId="292C67D4" w14:textId="77777777" w:rsidR="00153292" w:rsidRPr="00962011" w:rsidRDefault="00153292" w:rsidP="00FB2041">
            <w:pPr>
              <w:spacing w:before="180" w:after="180"/>
              <w:rPr>
                <w:b/>
                <w:bCs/>
                <w:lang w:val="en-NZ"/>
              </w:rPr>
            </w:pPr>
            <w:r w:rsidRPr="00962011">
              <w:rPr>
                <w:b/>
                <w:bCs/>
                <w:lang w:val="en-NZ"/>
              </w:rPr>
              <w:t>Total assets</w:t>
            </w:r>
          </w:p>
        </w:tc>
        <w:tc>
          <w:tcPr>
            <w:tcW w:w="2701" w:type="dxa"/>
            <w:shd w:val="clear" w:color="auto" w:fill="auto"/>
          </w:tcPr>
          <w:p w14:paraId="2797E7B0" w14:textId="6C45DAC5" w:rsidR="00153292" w:rsidRPr="00962011" w:rsidRDefault="005F7BEC" w:rsidP="00FB2041">
            <w:pPr>
              <w:spacing w:before="180" w:after="180"/>
              <w:rPr>
                <w:b/>
                <w:bCs/>
                <w:lang w:val="en-NZ"/>
              </w:rPr>
            </w:pPr>
            <w:r>
              <w:rPr>
                <w:b/>
                <w:bCs/>
                <w:lang w:val="en-NZ"/>
              </w:rPr>
              <w:t>980</w:t>
            </w:r>
          </w:p>
        </w:tc>
        <w:tc>
          <w:tcPr>
            <w:tcW w:w="2644" w:type="dxa"/>
            <w:shd w:val="clear" w:color="auto" w:fill="auto"/>
          </w:tcPr>
          <w:p w14:paraId="09A02335" w14:textId="47779CF4" w:rsidR="00153292" w:rsidRPr="00962011" w:rsidRDefault="005F7BEC" w:rsidP="00FB2041">
            <w:pPr>
              <w:spacing w:before="180" w:after="180"/>
              <w:rPr>
                <w:b/>
                <w:bCs/>
                <w:lang w:val="en-NZ"/>
              </w:rPr>
            </w:pPr>
            <w:r>
              <w:rPr>
                <w:b/>
                <w:bCs/>
                <w:lang w:val="en-NZ"/>
              </w:rPr>
              <w:t>922</w:t>
            </w:r>
          </w:p>
        </w:tc>
      </w:tr>
      <w:tr w:rsidR="00254D9C" w:rsidRPr="00962011" w14:paraId="777EA833" w14:textId="77777777" w:rsidTr="00254D9C">
        <w:trPr>
          <w:cantSplit/>
        </w:trPr>
        <w:tc>
          <w:tcPr>
            <w:tcW w:w="8583" w:type="dxa"/>
            <w:shd w:val="clear" w:color="auto" w:fill="auto"/>
          </w:tcPr>
          <w:p w14:paraId="676AA86A" w14:textId="77777777" w:rsidR="00153292" w:rsidRPr="00962011" w:rsidRDefault="00153292" w:rsidP="00FB2041">
            <w:pPr>
              <w:spacing w:before="180" w:after="180"/>
              <w:rPr>
                <w:lang w:val="en-NZ"/>
              </w:rPr>
            </w:pPr>
            <w:r w:rsidRPr="00962011">
              <w:rPr>
                <w:lang w:val="en-NZ"/>
              </w:rPr>
              <w:t>Current liabilities</w:t>
            </w:r>
          </w:p>
        </w:tc>
        <w:tc>
          <w:tcPr>
            <w:tcW w:w="2701" w:type="dxa"/>
            <w:shd w:val="clear" w:color="auto" w:fill="auto"/>
          </w:tcPr>
          <w:p w14:paraId="01CBD73C" w14:textId="37F9A485" w:rsidR="00153292" w:rsidRPr="00962011" w:rsidRDefault="00153292" w:rsidP="00FB2041">
            <w:pPr>
              <w:spacing w:before="180" w:after="180"/>
              <w:rPr>
                <w:lang w:val="en-NZ"/>
              </w:rPr>
            </w:pPr>
            <w:r w:rsidRPr="00962011">
              <w:rPr>
                <w:lang w:val="en-NZ"/>
              </w:rPr>
              <w:t>1</w:t>
            </w:r>
            <w:r w:rsidR="005F7BEC">
              <w:rPr>
                <w:lang w:val="en-NZ"/>
              </w:rPr>
              <w:t>92</w:t>
            </w:r>
          </w:p>
        </w:tc>
        <w:tc>
          <w:tcPr>
            <w:tcW w:w="2644" w:type="dxa"/>
            <w:shd w:val="clear" w:color="auto" w:fill="auto"/>
          </w:tcPr>
          <w:p w14:paraId="040CBB6B" w14:textId="348A8F4B" w:rsidR="00153292" w:rsidRPr="00962011" w:rsidRDefault="00153292" w:rsidP="00FB2041">
            <w:pPr>
              <w:spacing w:before="180" w:after="180"/>
              <w:rPr>
                <w:lang w:val="en-NZ"/>
              </w:rPr>
            </w:pPr>
            <w:r w:rsidRPr="00962011">
              <w:rPr>
                <w:lang w:val="en-NZ"/>
              </w:rPr>
              <w:t>2</w:t>
            </w:r>
            <w:r w:rsidR="005F7BEC">
              <w:rPr>
                <w:lang w:val="en-NZ"/>
              </w:rPr>
              <w:t>39</w:t>
            </w:r>
          </w:p>
        </w:tc>
      </w:tr>
      <w:tr w:rsidR="00254D9C" w:rsidRPr="00962011" w14:paraId="67F25243" w14:textId="77777777" w:rsidTr="00254D9C">
        <w:trPr>
          <w:cantSplit/>
        </w:trPr>
        <w:tc>
          <w:tcPr>
            <w:tcW w:w="8583" w:type="dxa"/>
            <w:shd w:val="clear" w:color="auto" w:fill="auto"/>
          </w:tcPr>
          <w:p w14:paraId="5107A36E" w14:textId="77777777" w:rsidR="00153292" w:rsidRPr="00962011" w:rsidRDefault="00153292" w:rsidP="00FB2041">
            <w:pPr>
              <w:spacing w:before="180" w:after="180"/>
              <w:rPr>
                <w:lang w:val="en-NZ"/>
              </w:rPr>
            </w:pPr>
            <w:r w:rsidRPr="00962011">
              <w:rPr>
                <w:lang w:val="en-NZ"/>
              </w:rPr>
              <w:t>Non-current liabilities</w:t>
            </w:r>
          </w:p>
        </w:tc>
        <w:tc>
          <w:tcPr>
            <w:tcW w:w="2701" w:type="dxa"/>
            <w:shd w:val="clear" w:color="auto" w:fill="auto"/>
          </w:tcPr>
          <w:p w14:paraId="2D1587B5" w14:textId="21ADEBCF" w:rsidR="00153292" w:rsidRPr="00962011" w:rsidRDefault="007760D7" w:rsidP="00FB2041">
            <w:pPr>
              <w:spacing w:before="180" w:after="180"/>
              <w:rPr>
                <w:lang w:val="en-NZ"/>
              </w:rPr>
            </w:pPr>
            <w:r>
              <w:rPr>
                <w:lang w:val="en-NZ"/>
              </w:rPr>
              <w:t>–</w:t>
            </w:r>
          </w:p>
        </w:tc>
        <w:tc>
          <w:tcPr>
            <w:tcW w:w="2644" w:type="dxa"/>
            <w:shd w:val="clear" w:color="auto" w:fill="auto"/>
          </w:tcPr>
          <w:p w14:paraId="2E03EEF1" w14:textId="25FA6749" w:rsidR="00153292" w:rsidRPr="00962011" w:rsidRDefault="007760D7" w:rsidP="00FB2041">
            <w:pPr>
              <w:spacing w:before="180" w:after="180"/>
              <w:rPr>
                <w:lang w:val="en-NZ"/>
              </w:rPr>
            </w:pPr>
            <w:r>
              <w:rPr>
                <w:lang w:val="en-NZ"/>
              </w:rPr>
              <w:t>–</w:t>
            </w:r>
          </w:p>
        </w:tc>
      </w:tr>
      <w:tr w:rsidR="00254D9C" w:rsidRPr="00962011" w14:paraId="66524DC3" w14:textId="77777777" w:rsidTr="00254D9C">
        <w:trPr>
          <w:cantSplit/>
        </w:trPr>
        <w:tc>
          <w:tcPr>
            <w:tcW w:w="8583" w:type="dxa"/>
            <w:shd w:val="clear" w:color="auto" w:fill="auto"/>
          </w:tcPr>
          <w:p w14:paraId="564AD5D1" w14:textId="77777777" w:rsidR="00153292" w:rsidRPr="00962011" w:rsidRDefault="00153292" w:rsidP="00FB2041">
            <w:pPr>
              <w:spacing w:before="180" w:after="180"/>
              <w:rPr>
                <w:b/>
                <w:bCs/>
                <w:lang w:val="en-NZ"/>
              </w:rPr>
            </w:pPr>
            <w:r w:rsidRPr="00962011">
              <w:rPr>
                <w:b/>
                <w:bCs/>
                <w:lang w:val="en-NZ"/>
              </w:rPr>
              <w:t>Total liabilities</w:t>
            </w:r>
          </w:p>
        </w:tc>
        <w:tc>
          <w:tcPr>
            <w:tcW w:w="2701" w:type="dxa"/>
            <w:shd w:val="clear" w:color="auto" w:fill="auto"/>
          </w:tcPr>
          <w:p w14:paraId="0FF987F9" w14:textId="729FE10B" w:rsidR="00153292" w:rsidRPr="00962011" w:rsidRDefault="00153292" w:rsidP="00FB2041">
            <w:pPr>
              <w:spacing w:before="180" w:after="180"/>
              <w:rPr>
                <w:b/>
                <w:bCs/>
                <w:lang w:val="en-NZ"/>
              </w:rPr>
            </w:pPr>
            <w:r w:rsidRPr="00962011">
              <w:rPr>
                <w:b/>
                <w:bCs/>
                <w:lang w:val="en-NZ"/>
              </w:rPr>
              <w:t>1</w:t>
            </w:r>
            <w:r w:rsidR="00433BCA">
              <w:rPr>
                <w:b/>
                <w:bCs/>
                <w:lang w:val="en-NZ"/>
              </w:rPr>
              <w:t>92</w:t>
            </w:r>
          </w:p>
        </w:tc>
        <w:tc>
          <w:tcPr>
            <w:tcW w:w="2644" w:type="dxa"/>
            <w:shd w:val="clear" w:color="auto" w:fill="auto"/>
          </w:tcPr>
          <w:p w14:paraId="72E21526" w14:textId="5D753F3B" w:rsidR="00153292" w:rsidRPr="00962011" w:rsidRDefault="00153292" w:rsidP="00FB2041">
            <w:pPr>
              <w:spacing w:before="180" w:after="180"/>
              <w:rPr>
                <w:b/>
                <w:bCs/>
                <w:lang w:val="en-NZ"/>
              </w:rPr>
            </w:pPr>
            <w:r w:rsidRPr="00962011">
              <w:rPr>
                <w:b/>
                <w:bCs/>
                <w:lang w:val="en-NZ"/>
              </w:rPr>
              <w:t>2</w:t>
            </w:r>
            <w:r w:rsidR="00433BCA">
              <w:rPr>
                <w:b/>
                <w:bCs/>
                <w:lang w:val="en-NZ"/>
              </w:rPr>
              <w:t>39</w:t>
            </w:r>
          </w:p>
        </w:tc>
      </w:tr>
      <w:tr w:rsidR="00254D9C" w:rsidRPr="00962011" w14:paraId="0D814DB5" w14:textId="77777777" w:rsidTr="00254D9C">
        <w:trPr>
          <w:cantSplit/>
        </w:trPr>
        <w:tc>
          <w:tcPr>
            <w:tcW w:w="8583" w:type="dxa"/>
            <w:shd w:val="clear" w:color="auto" w:fill="auto"/>
          </w:tcPr>
          <w:p w14:paraId="7E7E0E86" w14:textId="77777777" w:rsidR="00153292" w:rsidRPr="00962011" w:rsidRDefault="00153292" w:rsidP="00FB2041">
            <w:pPr>
              <w:spacing w:before="180" w:after="180"/>
              <w:rPr>
                <w:b/>
                <w:bCs/>
                <w:lang w:val="en-NZ"/>
              </w:rPr>
            </w:pPr>
            <w:r w:rsidRPr="00962011">
              <w:rPr>
                <w:b/>
                <w:bCs/>
                <w:lang w:val="en-NZ"/>
              </w:rPr>
              <w:lastRenderedPageBreak/>
              <w:t>Net assets</w:t>
            </w:r>
          </w:p>
        </w:tc>
        <w:tc>
          <w:tcPr>
            <w:tcW w:w="2701" w:type="dxa"/>
            <w:shd w:val="clear" w:color="auto" w:fill="auto"/>
          </w:tcPr>
          <w:p w14:paraId="45001EF8" w14:textId="37190976" w:rsidR="00153292" w:rsidRPr="00962011" w:rsidRDefault="00433BCA" w:rsidP="00FB2041">
            <w:pPr>
              <w:spacing w:before="180" w:after="180"/>
              <w:rPr>
                <w:b/>
                <w:bCs/>
                <w:lang w:val="en-NZ"/>
              </w:rPr>
            </w:pPr>
            <w:r>
              <w:rPr>
                <w:b/>
                <w:bCs/>
                <w:lang w:val="en-NZ"/>
              </w:rPr>
              <w:t>788</w:t>
            </w:r>
          </w:p>
        </w:tc>
        <w:tc>
          <w:tcPr>
            <w:tcW w:w="2644" w:type="dxa"/>
            <w:shd w:val="clear" w:color="auto" w:fill="auto"/>
          </w:tcPr>
          <w:p w14:paraId="30B0E656" w14:textId="01F6F686" w:rsidR="00153292" w:rsidRPr="00962011" w:rsidRDefault="00433BCA" w:rsidP="00FB2041">
            <w:pPr>
              <w:spacing w:before="180" w:after="180"/>
              <w:rPr>
                <w:b/>
                <w:bCs/>
                <w:lang w:val="en-NZ"/>
              </w:rPr>
            </w:pPr>
            <w:r>
              <w:rPr>
                <w:b/>
                <w:bCs/>
                <w:lang w:val="en-NZ"/>
              </w:rPr>
              <w:t>683</w:t>
            </w:r>
          </w:p>
        </w:tc>
      </w:tr>
      <w:tr w:rsidR="00254D9C" w:rsidRPr="00962011" w14:paraId="729429D9" w14:textId="77777777" w:rsidTr="00254D9C">
        <w:trPr>
          <w:cantSplit/>
        </w:trPr>
        <w:tc>
          <w:tcPr>
            <w:tcW w:w="8583" w:type="dxa"/>
            <w:shd w:val="clear" w:color="auto" w:fill="auto"/>
          </w:tcPr>
          <w:p w14:paraId="14730953" w14:textId="54FAE0F6" w:rsidR="00153292" w:rsidRPr="00962011" w:rsidRDefault="00254D9C" w:rsidP="00FB2041">
            <w:pPr>
              <w:spacing w:before="180" w:after="180"/>
              <w:rPr>
                <w:b/>
                <w:bCs/>
                <w:lang w:val="en-NZ"/>
              </w:rPr>
            </w:pPr>
            <w:r w:rsidRPr="00962011">
              <w:rPr>
                <w:b/>
                <w:bCs/>
                <w:lang w:val="en-NZ"/>
              </w:rPr>
              <w:t>Represented by:</w:t>
            </w:r>
            <w:r w:rsidRPr="00962011">
              <w:rPr>
                <w:b/>
                <w:bCs/>
                <w:lang w:val="en-NZ"/>
              </w:rPr>
              <w:br/>
            </w:r>
            <w:r w:rsidR="00153292" w:rsidRPr="00962011">
              <w:rPr>
                <w:b/>
                <w:bCs/>
                <w:lang w:val="en-NZ"/>
              </w:rPr>
              <w:t>Society funds</w:t>
            </w:r>
          </w:p>
        </w:tc>
        <w:tc>
          <w:tcPr>
            <w:tcW w:w="2701" w:type="dxa"/>
            <w:shd w:val="clear" w:color="auto" w:fill="auto"/>
          </w:tcPr>
          <w:p w14:paraId="1C397285" w14:textId="4F4434B2" w:rsidR="00153292" w:rsidRPr="00962011" w:rsidRDefault="00433BCA" w:rsidP="00FB2041">
            <w:pPr>
              <w:spacing w:before="180" w:after="180"/>
              <w:rPr>
                <w:b/>
                <w:bCs/>
                <w:lang w:val="en-NZ"/>
              </w:rPr>
            </w:pPr>
            <w:r>
              <w:rPr>
                <w:b/>
                <w:bCs/>
                <w:lang w:val="en-NZ"/>
              </w:rPr>
              <w:t>788</w:t>
            </w:r>
          </w:p>
        </w:tc>
        <w:tc>
          <w:tcPr>
            <w:tcW w:w="2644" w:type="dxa"/>
            <w:shd w:val="clear" w:color="auto" w:fill="auto"/>
          </w:tcPr>
          <w:p w14:paraId="62EB2916" w14:textId="0A320C84" w:rsidR="00153292" w:rsidRPr="00962011" w:rsidRDefault="00433BCA" w:rsidP="00FB2041">
            <w:pPr>
              <w:spacing w:before="180" w:after="180"/>
              <w:rPr>
                <w:b/>
                <w:bCs/>
                <w:lang w:val="en-NZ"/>
              </w:rPr>
            </w:pPr>
            <w:r>
              <w:rPr>
                <w:b/>
                <w:bCs/>
                <w:lang w:val="en-NZ"/>
              </w:rPr>
              <w:t>683</w:t>
            </w:r>
          </w:p>
        </w:tc>
      </w:tr>
    </w:tbl>
    <w:p w14:paraId="7A862D41" w14:textId="77777777" w:rsidR="00CC6237" w:rsidRPr="00962011" w:rsidRDefault="00CC6237" w:rsidP="00CC6237">
      <w:pPr>
        <w:rPr>
          <w:lang w:val="en-NZ"/>
        </w:rPr>
      </w:pPr>
      <w:r w:rsidRPr="00962011">
        <w:rPr>
          <w:lang w:val="en-NZ"/>
        </w:rPr>
        <w:br w:type="page"/>
      </w:r>
    </w:p>
    <w:p w14:paraId="39166983" w14:textId="4DE58E05" w:rsidR="00153292" w:rsidRPr="00962011" w:rsidRDefault="00153292" w:rsidP="00701995">
      <w:pPr>
        <w:pStyle w:val="Heading2"/>
        <w:rPr>
          <w:lang w:val="en-NZ"/>
        </w:rPr>
      </w:pPr>
      <w:r w:rsidRPr="00962011">
        <w:rPr>
          <w:lang w:val="en-NZ"/>
        </w:rPr>
        <w:lastRenderedPageBreak/>
        <w:t>Summarised statement of cash flows</w:t>
      </w:r>
    </w:p>
    <w:tbl>
      <w:tblPr>
        <w:tblW w:w="5000"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bottom w:w="108" w:type="dxa"/>
        </w:tblCellMar>
        <w:tblLook w:val="04A0" w:firstRow="1" w:lastRow="0" w:firstColumn="1" w:lastColumn="0" w:noHBand="0" w:noVBand="1"/>
      </w:tblPr>
      <w:tblGrid>
        <w:gridCol w:w="8593"/>
        <w:gridCol w:w="2829"/>
        <w:gridCol w:w="2506"/>
      </w:tblGrid>
      <w:tr w:rsidR="00C71283" w:rsidRPr="00962011" w14:paraId="365A3C2C" w14:textId="77777777" w:rsidTr="00C71283">
        <w:trPr>
          <w:cantSplit/>
          <w:tblHeader/>
        </w:trPr>
        <w:tc>
          <w:tcPr>
            <w:tcW w:w="8593" w:type="dxa"/>
            <w:shd w:val="clear" w:color="auto" w:fill="auto"/>
          </w:tcPr>
          <w:p w14:paraId="499E0FF9" w14:textId="77777777" w:rsidR="00C71283" w:rsidRPr="00962011" w:rsidRDefault="00C71283" w:rsidP="00C71283">
            <w:pPr>
              <w:spacing w:before="180" w:after="180"/>
              <w:rPr>
                <w:lang w:val="en-NZ"/>
              </w:rPr>
            </w:pPr>
            <w:bookmarkStart w:id="23" w:name="Title_4"/>
            <w:bookmarkEnd w:id="23"/>
          </w:p>
        </w:tc>
        <w:tc>
          <w:tcPr>
            <w:tcW w:w="2829" w:type="dxa"/>
            <w:shd w:val="clear" w:color="auto" w:fill="auto"/>
          </w:tcPr>
          <w:p w14:paraId="4FD79B7F" w14:textId="4ACCBC95" w:rsidR="00C71283" w:rsidRPr="00962011" w:rsidRDefault="00C71283" w:rsidP="00C71283">
            <w:pPr>
              <w:spacing w:before="180" w:after="180"/>
              <w:rPr>
                <w:lang w:val="en-NZ"/>
              </w:rPr>
            </w:pPr>
            <w:r w:rsidRPr="00962011">
              <w:rPr>
                <w:b/>
                <w:bCs/>
                <w:lang w:val="en-NZ"/>
              </w:rPr>
              <w:t>2023 $000's</w:t>
            </w:r>
          </w:p>
        </w:tc>
        <w:tc>
          <w:tcPr>
            <w:tcW w:w="2506" w:type="dxa"/>
            <w:shd w:val="clear" w:color="auto" w:fill="auto"/>
          </w:tcPr>
          <w:p w14:paraId="1D754163" w14:textId="2B6B88CE" w:rsidR="00C71283" w:rsidRPr="00962011" w:rsidRDefault="00C71283" w:rsidP="00C71283">
            <w:pPr>
              <w:spacing w:before="180" w:after="180"/>
              <w:rPr>
                <w:lang w:val="en-NZ"/>
              </w:rPr>
            </w:pPr>
            <w:r w:rsidRPr="00962011">
              <w:rPr>
                <w:b/>
                <w:bCs/>
                <w:lang w:val="en-NZ"/>
              </w:rPr>
              <w:t>2022 $000's</w:t>
            </w:r>
          </w:p>
        </w:tc>
      </w:tr>
      <w:tr w:rsidR="00C71283" w:rsidRPr="00962011" w14:paraId="2F849B8A" w14:textId="77777777" w:rsidTr="00C71283">
        <w:trPr>
          <w:cantSplit/>
          <w:tblHeader/>
        </w:trPr>
        <w:tc>
          <w:tcPr>
            <w:tcW w:w="8593" w:type="dxa"/>
            <w:shd w:val="clear" w:color="auto" w:fill="auto"/>
          </w:tcPr>
          <w:p w14:paraId="2BDA8DD9" w14:textId="77777777" w:rsidR="00153292" w:rsidRPr="00962011" w:rsidRDefault="00153292" w:rsidP="00C71283">
            <w:pPr>
              <w:spacing w:before="180" w:after="180"/>
              <w:rPr>
                <w:lang w:val="en-NZ"/>
              </w:rPr>
            </w:pPr>
            <w:r w:rsidRPr="00962011">
              <w:rPr>
                <w:lang w:val="en-NZ"/>
              </w:rPr>
              <w:t>Cash flows from operating activities</w:t>
            </w:r>
          </w:p>
        </w:tc>
        <w:tc>
          <w:tcPr>
            <w:tcW w:w="2829" w:type="dxa"/>
            <w:shd w:val="clear" w:color="auto" w:fill="auto"/>
          </w:tcPr>
          <w:p w14:paraId="7A808DB4" w14:textId="1BA1228A" w:rsidR="00153292" w:rsidRPr="00962011" w:rsidRDefault="00D14638" w:rsidP="00C71283">
            <w:pPr>
              <w:spacing w:before="180" w:after="180"/>
              <w:rPr>
                <w:lang w:val="en-NZ"/>
              </w:rPr>
            </w:pPr>
            <w:r>
              <w:rPr>
                <w:lang w:val="en-NZ"/>
              </w:rPr>
              <w:t>107</w:t>
            </w:r>
          </w:p>
        </w:tc>
        <w:tc>
          <w:tcPr>
            <w:tcW w:w="2506" w:type="dxa"/>
            <w:shd w:val="clear" w:color="auto" w:fill="auto"/>
          </w:tcPr>
          <w:p w14:paraId="30C9245C" w14:textId="6A384911" w:rsidR="00153292" w:rsidRPr="00962011" w:rsidRDefault="00D14638" w:rsidP="00C71283">
            <w:pPr>
              <w:spacing w:before="180" w:after="180"/>
              <w:rPr>
                <w:lang w:val="en-NZ"/>
              </w:rPr>
            </w:pPr>
            <w:r>
              <w:rPr>
                <w:lang w:val="en-NZ"/>
              </w:rPr>
              <w:t>(4)</w:t>
            </w:r>
          </w:p>
        </w:tc>
      </w:tr>
      <w:tr w:rsidR="00C71283" w:rsidRPr="00962011" w14:paraId="0ED29ADF" w14:textId="77777777" w:rsidTr="00C71283">
        <w:trPr>
          <w:cantSplit/>
        </w:trPr>
        <w:tc>
          <w:tcPr>
            <w:tcW w:w="8593" w:type="dxa"/>
            <w:shd w:val="clear" w:color="auto" w:fill="auto"/>
          </w:tcPr>
          <w:p w14:paraId="0D4FC6DE" w14:textId="77777777" w:rsidR="00153292" w:rsidRPr="00962011" w:rsidRDefault="00153292" w:rsidP="00C71283">
            <w:pPr>
              <w:spacing w:before="180" w:after="180"/>
              <w:rPr>
                <w:lang w:val="en-NZ"/>
              </w:rPr>
            </w:pPr>
            <w:r w:rsidRPr="00962011">
              <w:rPr>
                <w:lang w:val="en-NZ"/>
              </w:rPr>
              <w:t>Cash flows from investing activities</w:t>
            </w:r>
          </w:p>
        </w:tc>
        <w:tc>
          <w:tcPr>
            <w:tcW w:w="2829" w:type="dxa"/>
            <w:shd w:val="clear" w:color="auto" w:fill="auto"/>
          </w:tcPr>
          <w:p w14:paraId="488CDBEF" w14:textId="33A91E2C" w:rsidR="00153292" w:rsidRPr="00962011" w:rsidRDefault="00D14638" w:rsidP="00C71283">
            <w:pPr>
              <w:spacing w:before="180" w:after="180"/>
              <w:rPr>
                <w:lang w:val="en-NZ"/>
              </w:rPr>
            </w:pPr>
            <w:r>
              <w:rPr>
                <w:lang w:val="en-NZ"/>
              </w:rPr>
              <w:t>(12)</w:t>
            </w:r>
          </w:p>
        </w:tc>
        <w:tc>
          <w:tcPr>
            <w:tcW w:w="2506" w:type="dxa"/>
            <w:shd w:val="clear" w:color="auto" w:fill="auto"/>
          </w:tcPr>
          <w:p w14:paraId="5EDE3CE2" w14:textId="02B73144" w:rsidR="00153292" w:rsidRPr="00962011" w:rsidRDefault="00D14638" w:rsidP="00C71283">
            <w:pPr>
              <w:spacing w:before="180" w:after="180"/>
              <w:rPr>
                <w:lang w:val="en-NZ"/>
              </w:rPr>
            </w:pPr>
            <w:r>
              <w:rPr>
                <w:lang w:val="en-NZ"/>
              </w:rPr>
              <w:t>(28)</w:t>
            </w:r>
          </w:p>
        </w:tc>
      </w:tr>
      <w:tr w:rsidR="00C71283" w:rsidRPr="00962011" w14:paraId="68296C5D" w14:textId="77777777" w:rsidTr="00C71283">
        <w:trPr>
          <w:cantSplit/>
        </w:trPr>
        <w:tc>
          <w:tcPr>
            <w:tcW w:w="8593" w:type="dxa"/>
            <w:shd w:val="clear" w:color="auto" w:fill="auto"/>
          </w:tcPr>
          <w:p w14:paraId="408C1EA6" w14:textId="77777777" w:rsidR="00153292" w:rsidRPr="00962011" w:rsidRDefault="00153292" w:rsidP="00C71283">
            <w:pPr>
              <w:spacing w:before="180" w:after="180"/>
              <w:rPr>
                <w:lang w:val="en-NZ"/>
              </w:rPr>
            </w:pPr>
            <w:r w:rsidRPr="00962011">
              <w:rPr>
                <w:lang w:val="en-NZ"/>
              </w:rPr>
              <w:t>Cash flows from financing activities</w:t>
            </w:r>
          </w:p>
        </w:tc>
        <w:tc>
          <w:tcPr>
            <w:tcW w:w="2829" w:type="dxa"/>
            <w:shd w:val="clear" w:color="auto" w:fill="auto"/>
          </w:tcPr>
          <w:p w14:paraId="5A80A4A3" w14:textId="62C9282C" w:rsidR="00153292" w:rsidRPr="00962011" w:rsidRDefault="00D14638" w:rsidP="00C71283">
            <w:pPr>
              <w:spacing w:before="180" w:after="180"/>
              <w:rPr>
                <w:lang w:val="en-NZ"/>
              </w:rPr>
            </w:pPr>
            <w:r>
              <w:rPr>
                <w:lang w:val="en-NZ"/>
              </w:rPr>
              <w:t>(53)</w:t>
            </w:r>
          </w:p>
        </w:tc>
        <w:tc>
          <w:tcPr>
            <w:tcW w:w="2506" w:type="dxa"/>
            <w:shd w:val="clear" w:color="auto" w:fill="auto"/>
          </w:tcPr>
          <w:p w14:paraId="1438F55B" w14:textId="6A752E24" w:rsidR="00153292" w:rsidRPr="00962011" w:rsidRDefault="00D14638" w:rsidP="00C71283">
            <w:pPr>
              <w:spacing w:before="180" w:after="180"/>
              <w:rPr>
                <w:lang w:val="en-NZ"/>
              </w:rPr>
            </w:pPr>
            <w:r>
              <w:rPr>
                <w:lang w:val="en-NZ"/>
              </w:rPr>
              <w:t>(2)</w:t>
            </w:r>
          </w:p>
        </w:tc>
      </w:tr>
      <w:tr w:rsidR="00C71283" w:rsidRPr="00962011" w14:paraId="0C96C521" w14:textId="77777777" w:rsidTr="00C71283">
        <w:trPr>
          <w:cantSplit/>
        </w:trPr>
        <w:tc>
          <w:tcPr>
            <w:tcW w:w="8593" w:type="dxa"/>
            <w:shd w:val="clear" w:color="auto" w:fill="auto"/>
          </w:tcPr>
          <w:p w14:paraId="182F107E" w14:textId="77777777" w:rsidR="00153292" w:rsidRPr="00962011" w:rsidRDefault="00153292" w:rsidP="00C71283">
            <w:pPr>
              <w:spacing w:before="180" w:after="180"/>
              <w:rPr>
                <w:lang w:val="en-NZ"/>
              </w:rPr>
            </w:pPr>
            <w:r w:rsidRPr="00962011">
              <w:rPr>
                <w:lang w:val="en-NZ"/>
              </w:rPr>
              <w:t>Operating cash and bank balances</w:t>
            </w:r>
          </w:p>
        </w:tc>
        <w:tc>
          <w:tcPr>
            <w:tcW w:w="2829" w:type="dxa"/>
            <w:shd w:val="clear" w:color="auto" w:fill="auto"/>
          </w:tcPr>
          <w:p w14:paraId="60986A0B" w14:textId="37A85652" w:rsidR="00153292" w:rsidRPr="00962011" w:rsidRDefault="00D14638" w:rsidP="00C71283">
            <w:pPr>
              <w:spacing w:before="180" w:after="180"/>
              <w:rPr>
                <w:lang w:val="en-NZ"/>
              </w:rPr>
            </w:pPr>
            <w:r>
              <w:rPr>
                <w:lang w:val="en-NZ"/>
              </w:rPr>
              <w:t>78</w:t>
            </w:r>
          </w:p>
        </w:tc>
        <w:tc>
          <w:tcPr>
            <w:tcW w:w="2506" w:type="dxa"/>
            <w:shd w:val="clear" w:color="auto" w:fill="auto"/>
          </w:tcPr>
          <w:p w14:paraId="522911A5" w14:textId="166AD5EA" w:rsidR="00153292" w:rsidRPr="00962011" w:rsidRDefault="00D14638" w:rsidP="00C71283">
            <w:pPr>
              <w:spacing w:before="180" w:after="180"/>
              <w:rPr>
                <w:lang w:val="en-NZ"/>
              </w:rPr>
            </w:pPr>
            <w:r>
              <w:rPr>
                <w:lang w:val="en-NZ"/>
              </w:rPr>
              <w:t>112</w:t>
            </w:r>
          </w:p>
        </w:tc>
      </w:tr>
      <w:tr w:rsidR="00C71283" w:rsidRPr="00962011" w14:paraId="4C68F561" w14:textId="77777777" w:rsidTr="00C71283">
        <w:trPr>
          <w:cantSplit/>
        </w:trPr>
        <w:tc>
          <w:tcPr>
            <w:tcW w:w="8593" w:type="dxa"/>
            <w:shd w:val="clear" w:color="auto" w:fill="auto"/>
          </w:tcPr>
          <w:p w14:paraId="0F1542D5" w14:textId="77777777" w:rsidR="00153292" w:rsidRPr="00962011" w:rsidRDefault="00153292" w:rsidP="00C71283">
            <w:pPr>
              <w:spacing w:before="180" w:after="180"/>
              <w:rPr>
                <w:b/>
                <w:bCs/>
                <w:lang w:val="en-NZ"/>
              </w:rPr>
            </w:pPr>
            <w:r w:rsidRPr="00962011">
              <w:rPr>
                <w:b/>
                <w:bCs/>
                <w:lang w:val="en-NZ"/>
              </w:rPr>
              <w:t>Total cash and bank balances</w:t>
            </w:r>
          </w:p>
        </w:tc>
        <w:tc>
          <w:tcPr>
            <w:tcW w:w="2829" w:type="dxa"/>
            <w:shd w:val="clear" w:color="auto" w:fill="auto"/>
          </w:tcPr>
          <w:p w14:paraId="3DB18F90" w14:textId="5C0959BB" w:rsidR="00153292" w:rsidRPr="00962011" w:rsidRDefault="00D14638" w:rsidP="00C71283">
            <w:pPr>
              <w:spacing w:before="180" w:after="180"/>
              <w:rPr>
                <w:b/>
                <w:bCs/>
                <w:lang w:val="en-NZ"/>
              </w:rPr>
            </w:pPr>
            <w:r>
              <w:rPr>
                <w:b/>
                <w:bCs/>
                <w:lang w:val="en-NZ"/>
              </w:rPr>
              <w:t>120</w:t>
            </w:r>
          </w:p>
        </w:tc>
        <w:tc>
          <w:tcPr>
            <w:tcW w:w="2506" w:type="dxa"/>
            <w:shd w:val="clear" w:color="auto" w:fill="auto"/>
          </w:tcPr>
          <w:p w14:paraId="5FDD6B44" w14:textId="166BE5A4" w:rsidR="00153292" w:rsidRPr="00962011" w:rsidRDefault="00D14638" w:rsidP="00C71283">
            <w:pPr>
              <w:spacing w:before="180" w:after="180"/>
              <w:rPr>
                <w:b/>
                <w:bCs/>
                <w:lang w:val="en-NZ"/>
              </w:rPr>
            </w:pPr>
            <w:r>
              <w:rPr>
                <w:b/>
                <w:bCs/>
                <w:lang w:val="en-NZ"/>
              </w:rPr>
              <w:t>78</w:t>
            </w:r>
          </w:p>
        </w:tc>
      </w:tr>
    </w:tbl>
    <w:p w14:paraId="657C6B07" w14:textId="77777777" w:rsidR="00CC6237" w:rsidRPr="00962011" w:rsidRDefault="00CC6237" w:rsidP="00153292">
      <w:pPr>
        <w:rPr>
          <w:lang w:val="en-NZ"/>
        </w:rPr>
        <w:sectPr w:rsidR="00CC6237" w:rsidRPr="00962011" w:rsidSect="001E18E5">
          <w:pgSz w:w="16838" w:h="11906" w:orient="landscape"/>
          <w:pgMar w:top="1440" w:right="1440" w:bottom="1440" w:left="1440" w:header="708" w:footer="708" w:gutter="0"/>
          <w:cols w:space="708"/>
          <w:docGrid w:linePitch="490"/>
        </w:sectPr>
      </w:pPr>
    </w:p>
    <w:p w14:paraId="09723C8B" w14:textId="6307652E" w:rsidR="00CC6237" w:rsidRPr="00EE6DCA" w:rsidRDefault="00CC6237" w:rsidP="00CC6237">
      <w:pPr>
        <w:pStyle w:val="Heading2"/>
        <w:rPr>
          <w:lang w:val="en-NZ"/>
        </w:rPr>
      </w:pPr>
      <w:r w:rsidRPr="00EE6DCA">
        <w:rPr>
          <w:lang w:val="en-NZ"/>
        </w:rPr>
        <w:lastRenderedPageBreak/>
        <w:t>Notes to the financial summary of CCS Disability Action Auckland Incorporated</w:t>
      </w:r>
    </w:p>
    <w:p w14:paraId="4371B1A0" w14:textId="77777777" w:rsidR="002A62EC" w:rsidRPr="002A62EC" w:rsidRDefault="002A62EC" w:rsidP="002A62EC">
      <w:pPr>
        <w:rPr>
          <w:lang w:val="en-NZ"/>
        </w:rPr>
      </w:pPr>
      <w:r w:rsidRPr="002A62EC">
        <w:rPr>
          <w:lang w:val="en-NZ"/>
        </w:rPr>
        <w:t>A summary of the CCS Disability Action Waitaki Incorporated (“the Society”) unaudited financial statements for the year ended 30 June 2023 is shown in the Financial Summary section of this annual report. The summary financial statements have been prepared in accordance with PBE FRS-43 Summary Financial Statements.</w:t>
      </w:r>
    </w:p>
    <w:p w14:paraId="5EF59682" w14:textId="5D40D925" w:rsidR="002A62EC" w:rsidRPr="002A62EC" w:rsidRDefault="002A62EC" w:rsidP="002A62EC">
      <w:pPr>
        <w:rPr>
          <w:lang w:val="en-NZ"/>
        </w:rPr>
      </w:pPr>
      <w:r w:rsidRPr="002A62EC">
        <w:rPr>
          <w:lang w:val="en-NZ"/>
        </w:rPr>
        <w:t>The full financial statements have been prepared in accordance with Tier 2 PBE Accounting Standards as issued by the New Zealand External Reporting Board. The summary financial statements are presented in New Zealand dollars.</w:t>
      </w:r>
    </w:p>
    <w:p w14:paraId="35000EAB" w14:textId="02EDCD73" w:rsidR="002A62EC" w:rsidRPr="002A62EC" w:rsidRDefault="002A62EC" w:rsidP="002A62EC">
      <w:pPr>
        <w:rPr>
          <w:lang w:val="en-NZ"/>
        </w:rPr>
      </w:pPr>
      <w:r w:rsidRPr="002A62EC">
        <w:rPr>
          <w:lang w:val="en-NZ"/>
        </w:rPr>
        <w:t>The amounts stated in these summary financial statements have been extracted from the full financial statements of the Society dated 2 November 2023.</w:t>
      </w:r>
    </w:p>
    <w:p w14:paraId="486B7790" w14:textId="77EF7690" w:rsidR="002A62EC" w:rsidRPr="002A62EC" w:rsidRDefault="002A62EC" w:rsidP="002A62EC">
      <w:pPr>
        <w:rPr>
          <w:lang w:val="en-NZ"/>
        </w:rPr>
      </w:pPr>
      <w:r w:rsidRPr="002A62EC">
        <w:rPr>
          <w:lang w:val="en-NZ"/>
        </w:rPr>
        <w:t xml:space="preserve">Copies of these are available from the Society. This summary has been authorised by Richard Buchanan, </w:t>
      </w:r>
      <w:r w:rsidRPr="002A62EC">
        <w:rPr>
          <w:lang w:val="en-NZ"/>
        </w:rPr>
        <w:lastRenderedPageBreak/>
        <w:t>general manager Southern region on 2 November 2023 and has not been audited.</w:t>
      </w:r>
    </w:p>
    <w:p w14:paraId="5DD6B42A" w14:textId="77777777" w:rsidR="002A62EC" w:rsidRPr="002A62EC" w:rsidRDefault="002A62EC" w:rsidP="002A62EC">
      <w:pPr>
        <w:rPr>
          <w:lang w:val="en-NZ"/>
        </w:rPr>
      </w:pPr>
      <w:r w:rsidRPr="002A62EC">
        <w:rPr>
          <w:lang w:val="en-NZ"/>
        </w:rPr>
        <w:t>The summary financial statements do not include all disclosures provided in the full financial statements and cannot be expected to provide as complete an understanding as provided by the full financial statements of the Society.</w:t>
      </w:r>
    </w:p>
    <w:p w14:paraId="719A76BB" w14:textId="240BAA61" w:rsidR="00153292" w:rsidRPr="00962011" w:rsidRDefault="002A62EC" w:rsidP="002A62EC">
      <w:pPr>
        <w:rPr>
          <w:lang w:val="en-NZ"/>
        </w:rPr>
      </w:pPr>
      <w:r w:rsidRPr="002A62EC">
        <w:rPr>
          <w:lang w:val="en-NZ"/>
        </w:rPr>
        <w:t>The summarised financial statements should be read in conjunction with the statement of accounting policies and notes to the full unaudited financial statements.</w:t>
      </w:r>
    </w:p>
    <w:p w14:paraId="186DC2DC" w14:textId="616693C2" w:rsidR="00153292" w:rsidRPr="00962011" w:rsidRDefault="002A62EC" w:rsidP="00734AF2">
      <w:pPr>
        <w:rPr>
          <w:lang w:val="en-NZ"/>
        </w:rPr>
      </w:pPr>
      <w:r w:rsidRPr="002A62EC">
        <w:rPr>
          <w:b/>
          <w:bCs/>
          <w:lang w:val="en-NZ"/>
        </w:rPr>
        <w:t>Richard Buchanan</w:t>
      </w:r>
      <w:r w:rsidR="009D0E6F" w:rsidRPr="00962011">
        <w:rPr>
          <w:b/>
          <w:bCs/>
          <w:lang w:val="en-NZ"/>
        </w:rPr>
        <w:br/>
      </w:r>
      <w:r w:rsidR="00CC6237" w:rsidRPr="00962011">
        <w:rPr>
          <w:lang w:val="en-NZ"/>
        </w:rPr>
        <w:t>General manager</w:t>
      </w:r>
    </w:p>
    <w:p w14:paraId="76FBABFC" w14:textId="71CF2422" w:rsidR="00CC6237" w:rsidRPr="00962011" w:rsidRDefault="002A62EC" w:rsidP="00CC6237">
      <w:pPr>
        <w:rPr>
          <w:lang w:val="en-NZ"/>
        </w:rPr>
      </w:pPr>
      <w:r w:rsidRPr="002A62EC">
        <w:rPr>
          <w:b/>
          <w:bCs/>
          <w:lang w:val="en-NZ"/>
        </w:rPr>
        <w:t>David Matthews</w:t>
      </w:r>
      <w:r w:rsidR="009D0E6F" w:rsidRPr="00962011">
        <w:rPr>
          <w:b/>
          <w:bCs/>
          <w:lang w:val="en-NZ"/>
        </w:rPr>
        <w:br/>
      </w:r>
      <w:r>
        <w:rPr>
          <w:lang w:val="en-NZ"/>
        </w:rPr>
        <w:t>Board appointed c</w:t>
      </w:r>
      <w:r w:rsidR="00CC6237" w:rsidRPr="00962011">
        <w:rPr>
          <w:lang w:val="en-NZ"/>
        </w:rPr>
        <w:t>hai</w:t>
      </w:r>
      <w:r>
        <w:rPr>
          <w:lang w:val="en-NZ"/>
        </w:rPr>
        <w:t>r</w:t>
      </w:r>
      <w:r w:rsidR="009D0E6F" w:rsidRPr="00962011">
        <w:rPr>
          <w:lang w:val="en-NZ"/>
        </w:rPr>
        <w:br/>
      </w:r>
      <w:r w:rsidR="00CC6237" w:rsidRPr="00962011">
        <w:rPr>
          <w:lang w:val="en-NZ"/>
        </w:rPr>
        <w:t>local executive committee</w:t>
      </w:r>
    </w:p>
    <w:p w14:paraId="5E463271" w14:textId="77777777" w:rsidR="00D61CB2" w:rsidRDefault="00CC6237" w:rsidP="007B744B">
      <w:pPr>
        <w:pStyle w:val="H1Maori"/>
      </w:pPr>
      <w:bookmarkStart w:id="24" w:name="_Toc156473606"/>
      <w:bookmarkStart w:id="25" w:name="_Toc157080006"/>
      <w:r w:rsidRPr="00962011">
        <w:lastRenderedPageBreak/>
        <w:t>Ō mātou kaitautoko</w:t>
      </w:r>
      <w:bookmarkEnd w:id="25"/>
    </w:p>
    <w:p w14:paraId="5743789B" w14:textId="4609F969" w:rsidR="00CC6237" w:rsidRPr="00962011" w:rsidRDefault="00CC6237" w:rsidP="007C3383">
      <w:pPr>
        <w:pStyle w:val="Heading1"/>
        <w:rPr>
          <w:lang w:val="en-NZ"/>
        </w:rPr>
      </w:pPr>
      <w:bookmarkStart w:id="26" w:name="_Toc157080007"/>
      <w:r w:rsidRPr="00962011">
        <w:rPr>
          <w:lang w:val="en-NZ"/>
        </w:rPr>
        <w:t>Our supporters</w:t>
      </w:r>
      <w:bookmarkEnd w:id="24"/>
      <w:bookmarkEnd w:id="26"/>
    </w:p>
    <w:p w14:paraId="043ED76D" w14:textId="0C4474CC" w:rsidR="00CC6237" w:rsidRPr="00962011" w:rsidRDefault="00CC6237" w:rsidP="00CC6237">
      <w:pPr>
        <w:rPr>
          <w:sz w:val="40"/>
          <w:szCs w:val="40"/>
          <w:lang w:val="en-NZ"/>
        </w:rPr>
      </w:pPr>
      <w:r w:rsidRPr="00962011">
        <w:rPr>
          <w:sz w:val="40"/>
          <w:szCs w:val="40"/>
          <w:lang w:val="en-NZ"/>
        </w:rPr>
        <w:t xml:space="preserve">CCS Disability Action </w:t>
      </w:r>
      <w:r w:rsidR="002215A3" w:rsidRPr="002215A3">
        <w:rPr>
          <w:sz w:val="40"/>
          <w:szCs w:val="40"/>
          <w:lang w:val="en-NZ"/>
        </w:rPr>
        <w:t xml:space="preserve">Waitaki </w:t>
      </w:r>
      <w:r w:rsidRPr="00962011">
        <w:rPr>
          <w:sz w:val="40"/>
          <w:szCs w:val="40"/>
          <w:lang w:val="en-NZ"/>
        </w:rPr>
        <w:t>is grateful for the support received from government and other agencies, individuals, trusts and foundations during this year.</w:t>
      </w:r>
    </w:p>
    <w:p w14:paraId="3526CE06" w14:textId="180DB61B" w:rsidR="00CC6237" w:rsidRPr="00962011" w:rsidRDefault="00CC6237" w:rsidP="00602E4B">
      <w:pPr>
        <w:pStyle w:val="Heading2"/>
        <w:rPr>
          <w:lang w:val="en-NZ"/>
        </w:rPr>
      </w:pPr>
      <w:r w:rsidRPr="00962011">
        <w:rPr>
          <w:lang w:val="en-NZ"/>
        </w:rPr>
        <w:t>Government and other agencies</w:t>
      </w:r>
    </w:p>
    <w:p w14:paraId="6A78F4C7" w14:textId="67763A72" w:rsidR="00CC6237" w:rsidRPr="00962011" w:rsidRDefault="00CC6237" w:rsidP="00602E4B">
      <w:pPr>
        <w:pStyle w:val="ListParagraph"/>
        <w:numPr>
          <w:ilvl w:val="0"/>
          <w:numId w:val="10"/>
        </w:numPr>
        <w:rPr>
          <w:lang w:val="en-NZ"/>
        </w:rPr>
      </w:pPr>
      <w:r w:rsidRPr="00962011">
        <w:rPr>
          <w:lang w:val="en-NZ"/>
        </w:rPr>
        <w:t>Ministry of Social Development</w:t>
      </w:r>
    </w:p>
    <w:p w14:paraId="460CB6C6" w14:textId="1A64A647" w:rsidR="00CC6237" w:rsidRPr="00621870" w:rsidRDefault="00CC6237" w:rsidP="00602E4B">
      <w:pPr>
        <w:pStyle w:val="ListParagraph"/>
        <w:numPr>
          <w:ilvl w:val="0"/>
          <w:numId w:val="10"/>
        </w:numPr>
        <w:rPr>
          <w:lang w:val="mi-NZ"/>
        </w:rPr>
      </w:pPr>
      <w:r w:rsidRPr="00621870">
        <w:rPr>
          <w:lang w:val="mi-NZ"/>
        </w:rPr>
        <w:t>Te Whatu Ora</w:t>
      </w:r>
    </w:p>
    <w:p w14:paraId="610FEB72" w14:textId="4E1B16B1" w:rsidR="00CC6237" w:rsidRPr="00962011" w:rsidRDefault="00CC6237" w:rsidP="00602E4B">
      <w:pPr>
        <w:pStyle w:val="ListParagraph"/>
        <w:numPr>
          <w:ilvl w:val="0"/>
          <w:numId w:val="10"/>
        </w:numPr>
        <w:rPr>
          <w:lang w:val="en-NZ"/>
        </w:rPr>
      </w:pPr>
      <w:r w:rsidRPr="00621870">
        <w:rPr>
          <w:lang w:val="mi-NZ"/>
        </w:rPr>
        <w:t>Whaikaha</w:t>
      </w:r>
      <w:r w:rsidRPr="00962011">
        <w:rPr>
          <w:lang w:val="en-NZ"/>
        </w:rPr>
        <w:t xml:space="preserve"> - Ministry of Disabled People</w:t>
      </w:r>
    </w:p>
    <w:p w14:paraId="728BE055" w14:textId="2E9A8F87" w:rsidR="00CC6237" w:rsidRDefault="00CC6237" w:rsidP="002414E1">
      <w:pPr>
        <w:pStyle w:val="Heading2"/>
        <w:rPr>
          <w:lang w:val="en-NZ"/>
        </w:rPr>
      </w:pPr>
      <w:r w:rsidRPr="00962011">
        <w:rPr>
          <w:lang w:val="en-NZ"/>
        </w:rPr>
        <w:t>Bequests</w:t>
      </w:r>
    </w:p>
    <w:p w14:paraId="7A810D33" w14:textId="0A4E1149" w:rsidR="00E105A5" w:rsidRPr="00E105A5" w:rsidRDefault="00E105A5" w:rsidP="00E105A5">
      <w:pPr>
        <w:rPr>
          <w:lang w:val="en-NZ"/>
        </w:rPr>
      </w:pPr>
      <w:r w:rsidRPr="00E105A5">
        <w:rPr>
          <w:lang w:val="en-NZ"/>
        </w:rPr>
        <w:t xml:space="preserve">We gratefully </w:t>
      </w:r>
      <w:proofErr w:type="spellStart"/>
      <w:r w:rsidRPr="00E105A5">
        <w:rPr>
          <w:lang w:val="en-NZ"/>
        </w:rPr>
        <w:t>acknoweldge</w:t>
      </w:r>
      <w:proofErr w:type="spellEnd"/>
      <w:r w:rsidRPr="00E105A5">
        <w:rPr>
          <w:lang w:val="en-NZ"/>
        </w:rPr>
        <w:t xml:space="preserve"> the continued income from the Estate of </w:t>
      </w:r>
      <w:proofErr w:type="spellStart"/>
      <w:r w:rsidRPr="00E105A5">
        <w:rPr>
          <w:lang w:val="en-NZ"/>
        </w:rPr>
        <w:t>Roelof</w:t>
      </w:r>
      <w:proofErr w:type="spellEnd"/>
      <w:r w:rsidRPr="00E105A5">
        <w:rPr>
          <w:lang w:val="en-NZ"/>
        </w:rPr>
        <w:t xml:space="preserve"> C.H. Forbes</w:t>
      </w:r>
    </w:p>
    <w:p w14:paraId="525E83A4" w14:textId="7E57DA4B" w:rsidR="00CC6237" w:rsidRPr="00962011" w:rsidRDefault="00CC6237" w:rsidP="002414E1">
      <w:pPr>
        <w:pStyle w:val="Heading2"/>
        <w:rPr>
          <w:lang w:val="en-NZ"/>
        </w:rPr>
      </w:pPr>
      <w:r w:rsidRPr="00962011">
        <w:rPr>
          <w:lang w:val="en-NZ"/>
        </w:rPr>
        <w:lastRenderedPageBreak/>
        <w:t>Trusts and foundations</w:t>
      </w:r>
    </w:p>
    <w:p w14:paraId="38660668" w14:textId="649CBF61" w:rsidR="009F74B8" w:rsidRPr="009F74B8" w:rsidRDefault="009F74B8" w:rsidP="009F74B8">
      <w:pPr>
        <w:pStyle w:val="ListParagraph"/>
        <w:numPr>
          <w:ilvl w:val="0"/>
          <w:numId w:val="12"/>
        </w:numPr>
        <w:rPr>
          <w:lang w:val="en-NZ"/>
        </w:rPr>
      </w:pPr>
      <w:r w:rsidRPr="009F74B8">
        <w:rPr>
          <w:lang w:val="en-NZ"/>
        </w:rPr>
        <w:t>COGS Coastal Otago\Waitaki $2,000 operating costs</w:t>
      </w:r>
    </w:p>
    <w:p w14:paraId="3D10856B" w14:textId="42E5A418" w:rsidR="009F74B8" w:rsidRPr="009F74B8" w:rsidRDefault="009F74B8" w:rsidP="009F74B8">
      <w:pPr>
        <w:pStyle w:val="ListParagraph"/>
        <w:numPr>
          <w:ilvl w:val="0"/>
          <w:numId w:val="12"/>
        </w:numPr>
        <w:rPr>
          <w:lang w:val="en-NZ"/>
        </w:rPr>
      </w:pPr>
      <w:r w:rsidRPr="009F74B8">
        <w:rPr>
          <w:lang w:val="en-NZ"/>
        </w:rPr>
        <w:t>Colin G L Jones Trust</w:t>
      </w:r>
    </w:p>
    <w:p w14:paraId="3DDB3835" w14:textId="4E10261F" w:rsidR="009F74B8" w:rsidRPr="009F74B8" w:rsidRDefault="009F74B8" w:rsidP="009F74B8">
      <w:pPr>
        <w:pStyle w:val="ListParagraph"/>
        <w:numPr>
          <w:ilvl w:val="0"/>
          <w:numId w:val="12"/>
        </w:numPr>
        <w:rPr>
          <w:lang w:val="en-NZ"/>
        </w:rPr>
      </w:pPr>
      <w:r w:rsidRPr="009F74B8">
        <w:rPr>
          <w:lang w:val="en-NZ"/>
        </w:rPr>
        <w:t xml:space="preserve">Kingston </w:t>
      </w:r>
      <w:proofErr w:type="spellStart"/>
      <w:r w:rsidRPr="009F74B8">
        <w:rPr>
          <w:lang w:val="en-NZ"/>
        </w:rPr>
        <w:t>Sedgfield</w:t>
      </w:r>
      <w:proofErr w:type="spellEnd"/>
      <w:r w:rsidRPr="009F74B8">
        <w:rPr>
          <w:lang w:val="en-NZ"/>
        </w:rPr>
        <w:t xml:space="preserve"> (NZ) Charitable Trust</w:t>
      </w:r>
    </w:p>
    <w:p w14:paraId="1E081708" w14:textId="189D4028" w:rsidR="009F74B8" w:rsidRPr="009F74B8" w:rsidRDefault="009F74B8" w:rsidP="009F74B8">
      <w:pPr>
        <w:pStyle w:val="ListParagraph"/>
        <w:numPr>
          <w:ilvl w:val="0"/>
          <w:numId w:val="12"/>
        </w:numPr>
        <w:rPr>
          <w:lang w:val="en-NZ"/>
        </w:rPr>
      </w:pPr>
      <w:r w:rsidRPr="009F74B8">
        <w:rPr>
          <w:lang w:val="en-NZ"/>
        </w:rPr>
        <w:t>Network Waitaki Ltd</w:t>
      </w:r>
    </w:p>
    <w:p w14:paraId="37685637" w14:textId="64C133F7" w:rsidR="009F74B8" w:rsidRPr="009F74B8" w:rsidRDefault="009F74B8" w:rsidP="009F74B8">
      <w:pPr>
        <w:pStyle w:val="ListParagraph"/>
        <w:numPr>
          <w:ilvl w:val="0"/>
          <w:numId w:val="12"/>
        </w:numPr>
        <w:rPr>
          <w:lang w:val="en-NZ"/>
        </w:rPr>
      </w:pPr>
      <w:r w:rsidRPr="009F74B8">
        <w:rPr>
          <w:lang w:val="en-NZ"/>
        </w:rPr>
        <w:t>NZ Lottery Grants Board $10,000 operating costs</w:t>
      </w:r>
    </w:p>
    <w:p w14:paraId="38C03A52" w14:textId="2E7D05AD" w:rsidR="009F74B8" w:rsidRPr="009F74B8" w:rsidRDefault="009F74B8" w:rsidP="009F74B8">
      <w:pPr>
        <w:pStyle w:val="ListParagraph"/>
        <w:numPr>
          <w:ilvl w:val="0"/>
          <w:numId w:val="12"/>
        </w:numPr>
        <w:rPr>
          <w:lang w:val="en-NZ"/>
        </w:rPr>
      </w:pPr>
      <w:r w:rsidRPr="009F74B8">
        <w:rPr>
          <w:lang w:val="en-NZ"/>
        </w:rPr>
        <w:t>Otago Community Trust</w:t>
      </w:r>
    </w:p>
    <w:p w14:paraId="418A3A6C" w14:textId="4238C413" w:rsidR="009F74B8" w:rsidRPr="009F74B8" w:rsidRDefault="009F74B8" w:rsidP="009F74B8">
      <w:pPr>
        <w:pStyle w:val="ListParagraph"/>
        <w:numPr>
          <w:ilvl w:val="0"/>
          <w:numId w:val="12"/>
        </w:numPr>
        <w:rPr>
          <w:lang w:val="en-NZ"/>
        </w:rPr>
      </w:pPr>
      <w:r w:rsidRPr="009F74B8">
        <w:rPr>
          <w:lang w:val="en-NZ"/>
        </w:rPr>
        <w:t>Rehabilitation Welfare Trust</w:t>
      </w:r>
    </w:p>
    <w:p w14:paraId="6EF02AE1" w14:textId="66F95F6B" w:rsidR="009F74B8" w:rsidRPr="009F74B8" w:rsidRDefault="009F74B8" w:rsidP="009F74B8">
      <w:pPr>
        <w:pStyle w:val="ListParagraph"/>
        <w:numPr>
          <w:ilvl w:val="0"/>
          <w:numId w:val="12"/>
        </w:numPr>
        <w:rPr>
          <w:lang w:val="en-NZ"/>
        </w:rPr>
      </w:pPr>
      <w:r w:rsidRPr="009F74B8">
        <w:rPr>
          <w:lang w:val="en-NZ"/>
        </w:rPr>
        <w:t>The Lion Foundation</w:t>
      </w:r>
    </w:p>
    <w:p w14:paraId="0B5E7D2A" w14:textId="76D56833" w:rsidR="00CC6237" w:rsidRPr="00962011" w:rsidRDefault="009F74B8" w:rsidP="009F74B8">
      <w:pPr>
        <w:pStyle w:val="ListParagraph"/>
        <w:numPr>
          <w:ilvl w:val="0"/>
          <w:numId w:val="12"/>
        </w:numPr>
        <w:rPr>
          <w:lang w:val="en-NZ"/>
        </w:rPr>
      </w:pPr>
      <w:r w:rsidRPr="009F74B8">
        <w:rPr>
          <w:lang w:val="en-NZ"/>
        </w:rPr>
        <w:t>Waitaki District Council</w:t>
      </w:r>
      <w:r w:rsidR="00A06350">
        <w:rPr>
          <w:lang w:val="en-NZ"/>
        </w:rPr>
        <w:t xml:space="preserve"> </w:t>
      </w:r>
      <w:r w:rsidR="00A06350" w:rsidRPr="00A06350">
        <w:rPr>
          <w:lang w:val="en-NZ"/>
        </w:rPr>
        <w:t>Community Grant</w:t>
      </w:r>
    </w:p>
    <w:p w14:paraId="10A5953A" w14:textId="66110793" w:rsidR="00CC6237" w:rsidRPr="00962011" w:rsidRDefault="00CC6237" w:rsidP="007B73FA">
      <w:pPr>
        <w:pStyle w:val="Heading3"/>
        <w:rPr>
          <w:lang w:val="en-NZ"/>
        </w:rPr>
      </w:pPr>
      <w:r w:rsidRPr="00962011">
        <w:rPr>
          <w:lang w:val="en-NZ"/>
        </w:rPr>
        <w:t>Donations received</w:t>
      </w:r>
    </w:p>
    <w:p w14:paraId="365C6DAA" w14:textId="1D318243" w:rsidR="00CC6237" w:rsidRPr="00962011" w:rsidRDefault="00CC6237" w:rsidP="00CC6237">
      <w:pPr>
        <w:rPr>
          <w:b/>
          <w:bCs/>
          <w:lang w:val="en-NZ"/>
        </w:rPr>
      </w:pPr>
      <w:r w:rsidRPr="00962011">
        <w:rPr>
          <w:lang w:val="en-NZ"/>
        </w:rPr>
        <w:t xml:space="preserve">Last year: </w:t>
      </w:r>
      <w:r w:rsidR="00A06350">
        <w:rPr>
          <w:b/>
          <w:bCs/>
          <w:lang w:val="en-NZ"/>
        </w:rPr>
        <w:t>19</w:t>
      </w:r>
    </w:p>
    <w:p w14:paraId="1B6D3AB9" w14:textId="73CE0FCB" w:rsidR="00CC6237" w:rsidRPr="00962011" w:rsidRDefault="00CC6237" w:rsidP="00CC6237">
      <w:pPr>
        <w:rPr>
          <w:lang w:val="en-NZ"/>
        </w:rPr>
      </w:pPr>
      <w:r w:rsidRPr="00962011">
        <w:rPr>
          <w:lang w:val="en-NZ"/>
        </w:rPr>
        <w:t xml:space="preserve">This year: </w:t>
      </w:r>
      <w:r w:rsidR="00A06350">
        <w:rPr>
          <w:b/>
          <w:bCs/>
          <w:lang w:val="en-NZ"/>
        </w:rPr>
        <w:t>22</w:t>
      </w:r>
    </w:p>
    <w:p w14:paraId="52009260" w14:textId="77777777" w:rsidR="00D61CB2" w:rsidRDefault="00CC6237" w:rsidP="00D77E6D">
      <w:pPr>
        <w:pStyle w:val="H2Maori"/>
      </w:pPr>
      <w:r w:rsidRPr="00962011">
        <w:lastRenderedPageBreak/>
        <w:t>Whakapā mai</w:t>
      </w:r>
    </w:p>
    <w:p w14:paraId="051F18AB" w14:textId="7AFC5BB1" w:rsidR="00CC6237" w:rsidRPr="00962011" w:rsidRDefault="00CC6237" w:rsidP="007B73FA">
      <w:pPr>
        <w:pStyle w:val="Heading2"/>
        <w:rPr>
          <w:lang w:val="en-NZ"/>
        </w:rPr>
      </w:pPr>
      <w:r w:rsidRPr="00962011">
        <w:rPr>
          <w:lang w:val="en-NZ"/>
        </w:rPr>
        <w:t>Get in touch</w:t>
      </w:r>
    </w:p>
    <w:p w14:paraId="16CC8EEB" w14:textId="6E68D8D9" w:rsidR="0080671C" w:rsidRDefault="00221897" w:rsidP="00221897">
      <w:pPr>
        <w:keepNext/>
        <w:contextualSpacing/>
        <w:rPr>
          <w:b/>
          <w:bCs/>
          <w:lang w:val="en-NZ"/>
        </w:rPr>
      </w:pPr>
      <w:r w:rsidRPr="00221897">
        <w:rPr>
          <w:b/>
          <w:bCs/>
          <w:lang w:val="en-NZ"/>
        </w:rPr>
        <w:t>Waitaki</w:t>
      </w:r>
    </w:p>
    <w:p w14:paraId="38B745B3" w14:textId="4E8E1824" w:rsidR="00CC6237" w:rsidRPr="00962011" w:rsidRDefault="00A556EC" w:rsidP="00634B06">
      <w:pPr>
        <w:contextualSpacing/>
        <w:rPr>
          <w:lang w:val="en-NZ"/>
        </w:rPr>
      </w:pPr>
      <w:r w:rsidRPr="00962011">
        <w:rPr>
          <w:lang w:val="en-NZ"/>
        </w:rPr>
        <w:t xml:space="preserve">Phone: </w:t>
      </w:r>
      <w:r w:rsidR="00221897" w:rsidRPr="00221897">
        <w:rPr>
          <w:lang w:val="en-NZ"/>
        </w:rPr>
        <w:t>(03) 437 9005 or 0800 227 2255</w:t>
      </w:r>
    </w:p>
    <w:p w14:paraId="69F9B1BA" w14:textId="5D286F1C" w:rsidR="00CC6237" w:rsidRPr="00962011" w:rsidRDefault="00A556EC" w:rsidP="00634B06">
      <w:pPr>
        <w:contextualSpacing/>
        <w:rPr>
          <w:lang w:val="en-NZ"/>
        </w:rPr>
      </w:pPr>
      <w:r w:rsidRPr="00962011">
        <w:rPr>
          <w:lang w:val="en-NZ"/>
        </w:rPr>
        <w:t xml:space="preserve">Address: </w:t>
      </w:r>
      <w:r w:rsidR="00221897" w:rsidRPr="00221897">
        <w:rPr>
          <w:lang w:val="en-NZ"/>
        </w:rPr>
        <w:t>316 Thames Highway, Oamaru 9400</w:t>
      </w:r>
    </w:p>
    <w:p w14:paraId="619EAEC7" w14:textId="56AE6C0A" w:rsidR="00CC6237" w:rsidRPr="00962011" w:rsidRDefault="00A556EC" w:rsidP="00634B06">
      <w:pPr>
        <w:contextualSpacing/>
        <w:rPr>
          <w:lang w:val="en-NZ"/>
        </w:rPr>
      </w:pPr>
      <w:r w:rsidRPr="00962011">
        <w:rPr>
          <w:lang w:val="en-NZ"/>
        </w:rPr>
        <w:t xml:space="preserve">Post: </w:t>
      </w:r>
      <w:r w:rsidR="00221897" w:rsidRPr="00221897">
        <w:rPr>
          <w:lang w:val="en-NZ"/>
        </w:rPr>
        <w:t>PO Box 468, Oamaru 9444</w:t>
      </w:r>
    </w:p>
    <w:p w14:paraId="5412A016" w14:textId="315A0919" w:rsidR="00CC6237" w:rsidRDefault="005402C3" w:rsidP="00634B06">
      <w:pPr>
        <w:contextualSpacing/>
      </w:pPr>
      <w:r w:rsidRPr="00962011">
        <w:rPr>
          <w:lang w:val="en-NZ"/>
        </w:rPr>
        <w:t>Email</w:t>
      </w:r>
      <w:r w:rsidR="00A556EC" w:rsidRPr="00962011">
        <w:rPr>
          <w:lang w:val="en-NZ"/>
        </w:rPr>
        <w:t xml:space="preserve">: </w:t>
      </w:r>
      <w:hyperlink r:id="rId9" w:history="1">
        <w:r w:rsidR="00221897" w:rsidRPr="00221897">
          <w:rPr>
            <w:rStyle w:val="Hyperlink"/>
            <w:b/>
            <w:bCs/>
            <w:color w:val="auto"/>
            <w:u w:val="none"/>
          </w:rPr>
          <w:t>admin.waitaki@ccsDisabilityAction.org.nz</w:t>
        </w:r>
      </w:hyperlink>
    </w:p>
    <w:p w14:paraId="2072B02E" w14:textId="2EA114D0" w:rsidR="00CC6237" w:rsidRPr="00962011" w:rsidRDefault="00A556EC" w:rsidP="00634B06">
      <w:pPr>
        <w:contextualSpacing/>
        <w:rPr>
          <w:lang w:val="en-NZ"/>
        </w:rPr>
      </w:pPr>
      <w:r w:rsidRPr="00962011">
        <w:rPr>
          <w:lang w:val="en-NZ"/>
        </w:rPr>
        <w:t xml:space="preserve">Facebook: </w:t>
      </w:r>
      <w:hyperlink r:id="rId10" w:history="1">
        <w:r w:rsidR="00962011" w:rsidRPr="00962011">
          <w:rPr>
            <w:rStyle w:val="Hyperlink"/>
            <w:color w:val="auto"/>
            <w:u w:val="none"/>
            <w:lang w:val="en-NZ"/>
          </w:rPr>
          <w:t>www.Facebook.com/ccsDisabilityAction</w:t>
        </w:r>
      </w:hyperlink>
    </w:p>
    <w:p w14:paraId="6ADD9A51" w14:textId="4DC6A957" w:rsidR="00CC6237" w:rsidRPr="00962011" w:rsidRDefault="00A556EC" w:rsidP="00634B06">
      <w:pPr>
        <w:contextualSpacing/>
        <w:rPr>
          <w:lang w:val="en-NZ"/>
        </w:rPr>
      </w:pPr>
      <w:r w:rsidRPr="00962011">
        <w:rPr>
          <w:lang w:val="en-NZ"/>
        </w:rPr>
        <w:t>Instagram:</w:t>
      </w:r>
      <w:r w:rsidR="00CC6237" w:rsidRPr="00962011">
        <w:rPr>
          <w:lang w:val="en-NZ"/>
        </w:rPr>
        <w:t xml:space="preserve"> @ccsdisabilityaction</w:t>
      </w:r>
    </w:p>
    <w:p w14:paraId="497B7747" w14:textId="4D1FB5AD" w:rsidR="00A556EC" w:rsidRPr="0080671C" w:rsidRDefault="00A556EC" w:rsidP="00634B06">
      <w:pPr>
        <w:contextualSpacing/>
        <w:rPr>
          <w:b/>
          <w:bCs/>
          <w:lang w:val="en-NZ"/>
        </w:rPr>
      </w:pPr>
      <w:r w:rsidRPr="00962011">
        <w:rPr>
          <w:lang w:val="en-NZ"/>
        </w:rPr>
        <w:t>LinkedIn:</w:t>
      </w:r>
      <w:r w:rsidR="00C202A9" w:rsidRPr="00962011">
        <w:rPr>
          <w:lang w:val="en-NZ"/>
        </w:rPr>
        <w:br/>
      </w:r>
      <w:hyperlink r:id="rId11" w:history="1">
        <w:r w:rsidR="00962011" w:rsidRPr="0080671C">
          <w:rPr>
            <w:rStyle w:val="Hyperlink"/>
            <w:b/>
            <w:bCs/>
            <w:color w:val="auto"/>
            <w:u w:val="none"/>
            <w:lang w:val="en-NZ"/>
          </w:rPr>
          <w:t>http://nz.linkedin.com/company/ccs-disability-action</w:t>
        </w:r>
      </w:hyperlink>
    </w:p>
    <w:p w14:paraId="52760BD0" w14:textId="76A52913" w:rsidR="00CC6237" w:rsidRPr="00962011" w:rsidRDefault="005402C3" w:rsidP="00634B06">
      <w:pPr>
        <w:contextualSpacing/>
        <w:rPr>
          <w:lang w:val="en-NZ"/>
        </w:rPr>
      </w:pPr>
      <w:r w:rsidRPr="00962011">
        <w:rPr>
          <w:lang w:val="en-NZ"/>
        </w:rPr>
        <w:t xml:space="preserve">Website: </w:t>
      </w:r>
      <w:hyperlink r:id="rId12" w:history="1">
        <w:r w:rsidR="00962011" w:rsidRPr="0080671C">
          <w:rPr>
            <w:rStyle w:val="Hyperlink"/>
            <w:b/>
            <w:bCs/>
            <w:color w:val="auto"/>
            <w:u w:val="none"/>
            <w:lang w:val="en-NZ"/>
          </w:rPr>
          <w:t>www.ccsDisabilityAction.org.nz</w:t>
        </w:r>
      </w:hyperlink>
    </w:p>
    <w:p w14:paraId="551B3AF9" w14:textId="2F0D7F95" w:rsidR="00CC6237" w:rsidRPr="00962011" w:rsidRDefault="00CC6237" w:rsidP="00634B06">
      <w:pPr>
        <w:contextualSpacing/>
        <w:rPr>
          <w:lang w:val="en-NZ"/>
        </w:rPr>
      </w:pPr>
      <w:r w:rsidRPr="00962011">
        <w:rPr>
          <w:lang w:val="en-NZ"/>
        </w:rPr>
        <w:t xml:space="preserve">Registered Charity Number: </w:t>
      </w:r>
      <w:r w:rsidR="00221897" w:rsidRPr="00221897">
        <w:rPr>
          <w:lang w:val="en-NZ"/>
        </w:rPr>
        <w:t>CC23914</w:t>
      </w:r>
    </w:p>
    <w:sectPr w:rsidR="00CC6237" w:rsidRPr="00962011" w:rsidSect="00CC6237">
      <w:pgSz w:w="11906" w:h="16838"/>
      <w:pgMar w:top="1440" w:right="1440" w:bottom="1440" w:left="1440" w:header="708" w:footer="708"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E6D3" w14:textId="77777777" w:rsidR="00CB6F63" w:rsidRDefault="00CB6F63" w:rsidP="00F372F5">
      <w:pPr>
        <w:spacing w:before="0" w:after="0" w:line="240" w:lineRule="auto"/>
      </w:pPr>
      <w:r>
        <w:separator/>
      </w:r>
    </w:p>
  </w:endnote>
  <w:endnote w:type="continuationSeparator" w:id="0">
    <w:p w14:paraId="7808A86D" w14:textId="77777777" w:rsidR="00CB6F63" w:rsidRDefault="00CB6F63" w:rsidP="00F372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406229"/>
      <w:docPartObj>
        <w:docPartGallery w:val="Page Numbers (Bottom of Page)"/>
        <w:docPartUnique/>
      </w:docPartObj>
    </w:sdtPr>
    <w:sdtEndPr>
      <w:rPr>
        <w:noProof/>
      </w:rPr>
    </w:sdtEndPr>
    <w:sdtContent>
      <w:p w14:paraId="79EE16A7" w14:textId="440C07F6" w:rsidR="00F372F5" w:rsidRDefault="001C577B">
        <w:pPr>
          <w:pStyle w:val="Footer"/>
          <w:jc w:val="center"/>
        </w:pPr>
        <w:r>
          <w:t xml:space="preserve">Page </w:t>
        </w:r>
        <w:r>
          <w:fldChar w:fldCharType="begin"/>
        </w:r>
        <w:r>
          <w:instrText xml:space="preserve"> PAGE  \* Arabic  \* MERGEFORMAT </w:instrText>
        </w:r>
        <w:r>
          <w:fldChar w:fldCharType="separate"/>
        </w:r>
        <w:r>
          <w:t>1</w:t>
        </w:r>
        <w:r>
          <w:fldChar w:fldCharType="end"/>
        </w:r>
        <w:r>
          <w:t xml:space="preserve"> of </w:t>
        </w:r>
        <w:fldSimple w:instr=" NUMPAGES  \* Arabic  \* MERGEFORMAT ">
          <w:r>
            <w:t>42</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7188" w14:textId="77777777" w:rsidR="00CB6F63" w:rsidRDefault="00CB6F63" w:rsidP="00F372F5">
      <w:pPr>
        <w:spacing w:before="0" w:after="0" w:line="240" w:lineRule="auto"/>
      </w:pPr>
      <w:r>
        <w:separator/>
      </w:r>
    </w:p>
  </w:footnote>
  <w:footnote w:type="continuationSeparator" w:id="0">
    <w:p w14:paraId="007AB0EB" w14:textId="77777777" w:rsidR="00CB6F63" w:rsidRDefault="00CB6F63" w:rsidP="00F372F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129"/>
    <w:multiLevelType w:val="hybridMultilevel"/>
    <w:tmpl w:val="BD4CB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F4B69"/>
    <w:multiLevelType w:val="hybridMultilevel"/>
    <w:tmpl w:val="8CFC2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5F5338"/>
    <w:multiLevelType w:val="hybridMultilevel"/>
    <w:tmpl w:val="BC7C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80875"/>
    <w:multiLevelType w:val="hybridMultilevel"/>
    <w:tmpl w:val="236E8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F7412"/>
    <w:multiLevelType w:val="hybridMultilevel"/>
    <w:tmpl w:val="64CE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874F56"/>
    <w:multiLevelType w:val="hybridMultilevel"/>
    <w:tmpl w:val="AAD43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D011BA"/>
    <w:multiLevelType w:val="hybridMultilevel"/>
    <w:tmpl w:val="71E26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071F88"/>
    <w:multiLevelType w:val="hybridMultilevel"/>
    <w:tmpl w:val="98B4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3B0CC6"/>
    <w:multiLevelType w:val="hybridMultilevel"/>
    <w:tmpl w:val="8144A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8910BF"/>
    <w:multiLevelType w:val="hybridMultilevel"/>
    <w:tmpl w:val="6442C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9B444E"/>
    <w:multiLevelType w:val="hybridMultilevel"/>
    <w:tmpl w:val="4FC6F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C41532"/>
    <w:multiLevelType w:val="hybridMultilevel"/>
    <w:tmpl w:val="BD3A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9E3C72"/>
    <w:multiLevelType w:val="hybridMultilevel"/>
    <w:tmpl w:val="59687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FF0D73"/>
    <w:multiLevelType w:val="hybridMultilevel"/>
    <w:tmpl w:val="30FA3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090A76"/>
    <w:multiLevelType w:val="hybridMultilevel"/>
    <w:tmpl w:val="206AD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313763">
    <w:abstractNumId w:val="8"/>
  </w:num>
  <w:num w:numId="2" w16cid:durableId="591351402">
    <w:abstractNumId w:val="13"/>
  </w:num>
  <w:num w:numId="3" w16cid:durableId="1894735508">
    <w:abstractNumId w:val="7"/>
  </w:num>
  <w:num w:numId="4" w16cid:durableId="2111512518">
    <w:abstractNumId w:val="1"/>
  </w:num>
  <w:num w:numId="5" w16cid:durableId="551430960">
    <w:abstractNumId w:val="2"/>
  </w:num>
  <w:num w:numId="6" w16cid:durableId="576987602">
    <w:abstractNumId w:val="0"/>
  </w:num>
  <w:num w:numId="7" w16cid:durableId="357585778">
    <w:abstractNumId w:val="11"/>
  </w:num>
  <w:num w:numId="8" w16cid:durableId="1639995452">
    <w:abstractNumId w:val="3"/>
  </w:num>
  <w:num w:numId="9" w16cid:durableId="2132357314">
    <w:abstractNumId w:val="12"/>
  </w:num>
  <w:num w:numId="10" w16cid:durableId="77866785">
    <w:abstractNumId w:val="9"/>
  </w:num>
  <w:num w:numId="11" w16cid:durableId="704986450">
    <w:abstractNumId w:val="10"/>
  </w:num>
  <w:num w:numId="12" w16cid:durableId="1954022126">
    <w:abstractNumId w:val="4"/>
  </w:num>
  <w:num w:numId="13" w16cid:durableId="1848861426">
    <w:abstractNumId w:val="14"/>
  </w:num>
  <w:num w:numId="14" w16cid:durableId="959606311">
    <w:abstractNumId w:val="6"/>
  </w:num>
  <w:num w:numId="15" w16cid:durableId="17663381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73"/>
    <w:rsid w:val="000125DA"/>
    <w:rsid w:val="00036914"/>
    <w:rsid w:val="00053624"/>
    <w:rsid w:val="00070095"/>
    <w:rsid w:val="00071DA6"/>
    <w:rsid w:val="00077B08"/>
    <w:rsid w:val="000A6B1A"/>
    <w:rsid w:val="000C60FE"/>
    <w:rsid w:val="000F1264"/>
    <w:rsid w:val="0011479F"/>
    <w:rsid w:val="001208FE"/>
    <w:rsid w:val="00135161"/>
    <w:rsid w:val="0014471C"/>
    <w:rsid w:val="00146CB7"/>
    <w:rsid w:val="00153292"/>
    <w:rsid w:val="00154516"/>
    <w:rsid w:val="00164353"/>
    <w:rsid w:val="00171301"/>
    <w:rsid w:val="00180707"/>
    <w:rsid w:val="001877DC"/>
    <w:rsid w:val="001A1CFD"/>
    <w:rsid w:val="001C577B"/>
    <w:rsid w:val="001D1BAD"/>
    <w:rsid w:val="001D5668"/>
    <w:rsid w:val="001E18E5"/>
    <w:rsid w:val="002215A3"/>
    <w:rsid w:val="00221897"/>
    <w:rsid w:val="00230FCC"/>
    <w:rsid w:val="002327B9"/>
    <w:rsid w:val="002414E1"/>
    <w:rsid w:val="002546BD"/>
    <w:rsid w:val="00254D9C"/>
    <w:rsid w:val="00260F86"/>
    <w:rsid w:val="00261E14"/>
    <w:rsid w:val="00282D18"/>
    <w:rsid w:val="002A04FF"/>
    <w:rsid w:val="002A62EC"/>
    <w:rsid w:val="002C2898"/>
    <w:rsid w:val="002D6EAA"/>
    <w:rsid w:val="002D7095"/>
    <w:rsid w:val="00321930"/>
    <w:rsid w:val="0032678C"/>
    <w:rsid w:val="00387447"/>
    <w:rsid w:val="00390EE6"/>
    <w:rsid w:val="00393C9A"/>
    <w:rsid w:val="003A12D6"/>
    <w:rsid w:val="003A2110"/>
    <w:rsid w:val="003A3D88"/>
    <w:rsid w:val="003B43BC"/>
    <w:rsid w:val="003F11FF"/>
    <w:rsid w:val="003F221C"/>
    <w:rsid w:val="00424ECB"/>
    <w:rsid w:val="00433BCA"/>
    <w:rsid w:val="00444B73"/>
    <w:rsid w:val="00444BCB"/>
    <w:rsid w:val="00464389"/>
    <w:rsid w:val="00480B0E"/>
    <w:rsid w:val="004B107D"/>
    <w:rsid w:val="004B1666"/>
    <w:rsid w:val="004C0676"/>
    <w:rsid w:val="004C628A"/>
    <w:rsid w:val="004D1BBF"/>
    <w:rsid w:val="004E1C4D"/>
    <w:rsid w:val="005177AB"/>
    <w:rsid w:val="005402C3"/>
    <w:rsid w:val="00540384"/>
    <w:rsid w:val="00550877"/>
    <w:rsid w:val="00554924"/>
    <w:rsid w:val="005829F5"/>
    <w:rsid w:val="005B0A75"/>
    <w:rsid w:val="005D0E39"/>
    <w:rsid w:val="005D759E"/>
    <w:rsid w:val="005F2E09"/>
    <w:rsid w:val="005F7229"/>
    <w:rsid w:val="005F7BEC"/>
    <w:rsid w:val="00602E4B"/>
    <w:rsid w:val="00621870"/>
    <w:rsid w:val="00630817"/>
    <w:rsid w:val="0063395E"/>
    <w:rsid w:val="00634B06"/>
    <w:rsid w:val="0063695B"/>
    <w:rsid w:val="00641D2E"/>
    <w:rsid w:val="0065344C"/>
    <w:rsid w:val="00662DE7"/>
    <w:rsid w:val="00692B9B"/>
    <w:rsid w:val="0069303C"/>
    <w:rsid w:val="006B0DF3"/>
    <w:rsid w:val="006B1E61"/>
    <w:rsid w:val="006C26C1"/>
    <w:rsid w:val="006F0FE3"/>
    <w:rsid w:val="007008AA"/>
    <w:rsid w:val="00701995"/>
    <w:rsid w:val="007227B4"/>
    <w:rsid w:val="00724EB7"/>
    <w:rsid w:val="00726415"/>
    <w:rsid w:val="00734AF2"/>
    <w:rsid w:val="00745906"/>
    <w:rsid w:val="00752EF8"/>
    <w:rsid w:val="007760C9"/>
    <w:rsid w:val="007760D7"/>
    <w:rsid w:val="0078556B"/>
    <w:rsid w:val="007970AF"/>
    <w:rsid w:val="007B2D2C"/>
    <w:rsid w:val="007B53C3"/>
    <w:rsid w:val="007B73FA"/>
    <w:rsid w:val="007B744B"/>
    <w:rsid w:val="007C18EA"/>
    <w:rsid w:val="007C3383"/>
    <w:rsid w:val="007E7D11"/>
    <w:rsid w:val="0080262E"/>
    <w:rsid w:val="0080671C"/>
    <w:rsid w:val="008109DF"/>
    <w:rsid w:val="00816CBF"/>
    <w:rsid w:val="00816DC0"/>
    <w:rsid w:val="00842277"/>
    <w:rsid w:val="00864B42"/>
    <w:rsid w:val="0086732F"/>
    <w:rsid w:val="008A16A9"/>
    <w:rsid w:val="00902710"/>
    <w:rsid w:val="009059DB"/>
    <w:rsid w:val="00932C85"/>
    <w:rsid w:val="00942875"/>
    <w:rsid w:val="009443C2"/>
    <w:rsid w:val="00952880"/>
    <w:rsid w:val="00962011"/>
    <w:rsid w:val="009944C7"/>
    <w:rsid w:val="009C6BA0"/>
    <w:rsid w:val="009D0E6F"/>
    <w:rsid w:val="009D7A74"/>
    <w:rsid w:val="009F29E7"/>
    <w:rsid w:val="009F6678"/>
    <w:rsid w:val="009F7409"/>
    <w:rsid w:val="009F74B8"/>
    <w:rsid w:val="00A02690"/>
    <w:rsid w:val="00A06350"/>
    <w:rsid w:val="00A43DEB"/>
    <w:rsid w:val="00A556EC"/>
    <w:rsid w:val="00A71A85"/>
    <w:rsid w:val="00AA05E7"/>
    <w:rsid w:val="00AB0D00"/>
    <w:rsid w:val="00AD0137"/>
    <w:rsid w:val="00AD3B5E"/>
    <w:rsid w:val="00AE6AC9"/>
    <w:rsid w:val="00AF5AF6"/>
    <w:rsid w:val="00AF5F55"/>
    <w:rsid w:val="00B00E21"/>
    <w:rsid w:val="00B05AF9"/>
    <w:rsid w:val="00B21D42"/>
    <w:rsid w:val="00B35476"/>
    <w:rsid w:val="00B52D4E"/>
    <w:rsid w:val="00B55D5C"/>
    <w:rsid w:val="00B6060B"/>
    <w:rsid w:val="00B7342E"/>
    <w:rsid w:val="00B92821"/>
    <w:rsid w:val="00BA259C"/>
    <w:rsid w:val="00BC7FEB"/>
    <w:rsid w:val="00BD66EF"/>
    <w:rsid w:val="00C16F19"/>
    <w:rsid w:val="00C202A9"/>
    <w:rsid w:val="00C22BED"/>
    <w:rsid w:val="00C24EC2"/>
    <w:rsid w:val="00C5291B"/>
    <w:rsid w:val="00C71283"/>
    <w:rsid w:val="00C827A8"/>
    <w:rsid w:val="00C90D48"/>
    <w:rsid w:val="00C954E9"/>
    <w:rsid w:val="00C96A92"/>
    <w:rsid w:val="00CA04B3"/>
    <w:rsid w:val="00CB6F63"/>
    <w:rsid w:val="00CC462D"/>
    <w:rsid w:val="00CC6237"/>
    <w:rsid w:val="00CE0DC2"/>
    <w:rsid w:val="00CE619C"/>
    <w:rsid w:val="00CF38A4"/>
    <w:rsid w:val="00D0482F"/>
    <w:rsid w:val="00D14638"/>
    <w:rsid w:val="00D302E8"/>
    <w:rsid w:val="00D3425C"/>
    <w:rsid w:val="00D546BA"/>
    <w:rsid w:val="00D55804"/>
    <w:rsid w:val="00D57C45"/>
    <w:rsid w:val="00D61CB2"/>
    <w:rsid w:val="00D6335B"/>
    <w:rsid w:val="00D637BF"/>
    <w:rsid w:val="00D66EA2"/>
    <w:rsid w:val="00D77E6D"/>
    <w:rsid w:val="00D9511C"/>
    <w:rsid w:val="00DA102F"/>
    <w:rsid w:val="00E03D05"/>
    <w:rsid w:val="00E105A5"/>
    <w:rsid w:val="00E23027"/>
    <w:rsid w:val="00E7391A"/>
    <w:rsid w:val="00E80E06"/>
    <w:rsid w:val="00EA5672"/>
    <w:rsid w:val="00EB6DD3"/>
    <w:rsid w:val="00EC0647"/>
    <w:rsid w:val="00EE43CE"/>
    <w:rsid w:val="00EE6DCA"/>
    <w:rsid w:val="00EE76A5"/>
    <w:rsid w:val="00EF03B5"/>
    <w:rsid w:val="00F221B9"/>
    <w:rsid w:val="00F3072C"/>
    <w:rsid w:val="00F37232"/>
    <w:rsid w:val="00F372F5"/>
    <w:rsid w:val="00F446F0"/>
    <w:rsid w:val="00F6482A"/>
    <w:rsid w:val="00F762B0"/>
    <w:rsid w:val="00FB2041"/>
    <w:rsid w:val="00FD3822"/>
    <w:rsid w:val="00FD7EF9"/>
    <w:rsid w:val="00FE2725"/>
  </w:rsids>
  <m:mathPr>
    <m:mathFont m:val="Cambria Math"/>
    <m:brkBin m:val="before"/>
    <m:brkBinSub m:val="--"/>
    <m:smallFrac m:val="0"/>
    <m:dispDef/>
    <m:lMargin m:val="0"/>
    <m:rMargin m:val="0"/>
    <m:defJc m:val="centerGroup"/>
    <m:wrapIndent m:val="1440"/>
    <m:intLim m:val="subSup"/>
    <m:naryLim m:val="undOvr"/>
  </m:mathPr>
  <w:themeFontLang w:val="en-A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CD1D"/>
  <w15:chartTrackingRefBased/>
  <w15:docId w15:val="{14AFFD57-BACF-48BF-8C23-A6258D89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3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292"/>
    <w:pPr>
      <w:spacing w:before="360" w:after="60" w:line="360" w:lineRule="auto"/>
    </w:pPr>
    <w:rPr>
      <w:sz w:val="36"/>
    </w:rPr>
  </w:style>
  <w:style w:type="paragraph" w:styleId="Heading1">
    <w:name w:val="heading 1"/>
    <w:basedOn w:val="Normal"/>
    <w:next w:val="Normal"/>
    <w:link w:val="Heading1Char"/>
    <w:qFormat/>
    <w:rsid w:val="00154516"/>
    <w:pPr>
      <w:keepNext/>
      <w:spacing w:before="480"/>
      <w:outlineLvl w:val="0"/>
    </w:pPr>
    <w:rPr>
      <w:rFonts w:eastAsia="Times New Roman"/>
      <w:b/>
      <w:sz w:val="48"/>
      <w:szCs w:val="40"/>
    </w:rPr>
  </w:style>
  <w:style w:type="paragraph" w:styleId="Heading2">
    <w:name w:val="heading 2"/>
    <w:basedOn w:val="Normal"/>
    <w:next w:val="Normal"/>
    <w:link w:val="Heading2Char"/>
    <w:qFormat/>
    <w:rsid w:val="00154516"/>
    <w:pPr>
      <w:keepNext/>
      <w:spacing w:before="440"/>
      <w:outlineLvl w:val="1"/>
    </w:pPr>
    <w:rPr>
      <w:rFonts w:eastAsia="Times New Roman"/>
      <w:b/>
      <w:sz w:val="44"/>
      <w:szCs w:val="36"/>
      <w:lang w:val="en-US"/>
    </w:rPr>
  </w:style>
  <w:style w:type="paragraph" w:styleId="Heading3">
    <w:name w:val="heading 3"/>
    <w:basedOn w:val="Heading5"/>
    <w:next w:val="Normal"/>
    <w:link w:val="Heading3Char"/>
    <w:qFormat/>
    <w:rsid w:val="00662DE7"/>
    <w:pPr>
      <w:keepNext/>
      <w:spacing w:before="400"/>
      <w:outlineLvl w:val="2"/>
    </w:pPr>
    <w:rPr>
      <w:rFonts w:eastAsia="Times New Roman"/>
      <w:bCs/>
      <w:sz w:val="40"/>
    </w:rPr>
  </w:style>
  <w:style w:type="paragraph" w:styleId="Heading4">
    <w:name w:val="heading 4"/>
    <w:basedOn w:val="Normal"/>
    <w:next w:val="Normal"/>
    <w:link w:val="Heading4Char"/>
    <w:uiPriority w:val="9"/>
    <w:unhideWhenUsed/>
    <w:qFormat/>
    <w:rsid w:val="00154516"/>
    <w:pPr>
      <w:keepNext/>
      <w:outlineLvl w:val="3"/>
    </w:pPr>
    <w:rPr>
      <w:b/>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outlineLvl w:val="6"/>
    </w:pPr>
  </w:style>
  <w:style w:type="paragraph" w:styleId="Heading8">
    <w:name w:val="heading 8"/>
    <w:basedOn w:val="Normal"/>
    <w:next w:val="Normal"/>
    <w:link w:val="Heading8Char"/>
    <w:uiPriority w:val="9"/>
    <w:semiHidden/>
    <w:unhideWhenUsed/>
    <w:qFormat/>
    <w:rsid w:val="0078556B"/>
    <w:pPr>
      <w:spacing w:before="240"/>
      <w:outlineLvl w:val="7"/>
    </w:pPr>
    <w:rPr>
      <w:i/>
      <w:iCs/>
    </w:rPr>
  </w:style>
  <w:style w:type="paragraph" w:styleId="Heading9">
    <w:name w:val="heading 9"/>
    <w:basedOn w:val="Normal"/>
    <w:next w:val="Normal"/>
    <w:link w:val="Heading9Char"/>
    <w:uiPriority w:val="9"/>
    <w:semiHidden/>
    <w:unhideWhenUsed/>
    <w:qFormat/>
    <w:rsid w:val="0078556B"/>
    <w:pPr>
      <w:spacing w:before="24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8"/>
      <w:szCs w:val="40"/>
    </w:rPr>
  </w:style>
  <w:style w:type="character" w:customStyle="1" w:styleId="Heading2Char">
    <w:name w:val="Heading 2 Char"/>
    <w:basedOn w:val="DefaultParagraphFont"/>
    <w:link w:val="Heading2"/>
    <w:rsid w:val="00154516"/>
    <w:rPr>
      <w:rFonts w:eastAsia="Times New Roman"/>
      <w:b/>
      <w:sz w:val="44"/>
      <w:szCs w:val="36"/>
      <w:lang w:val="en-US"/>
    </w:rPr>
  </w:style>
  <w:style w:type="character" w:customStyle="1" w:styleId="Heading3Char">
    <w:name w:val="Heading 3 Char"/>
    <w:basedOn w:val="DefaultParagraphFont"/>
    <w:link w:val="Heading3"/>
    <w:rsid w:val="00662DE7"/>
    <w:rPr>
      <w:rFonts w:eastAsia="Times New Roman"/>
      <w:b/>
      <w:bCs/>
      <w:sz w:val="40"/>
    </w:rPr>
  </w:style>
  <w:style w:type="character" w:customStyle="1" w:styleId="Heading4Char">
    <w:name w:val="Heading 4 Char"/>
    <w:basedOn w:val="DefaultParagraphFont"/>
    <w:link w:val="Heading4"/>
    <w:uiPriority w:val="9"/>
    <w:rsid w:val="00154516"/>
    <w:rPr>
      <w:b/>
      <w:sz w:val="36"/>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F372F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372F5"/>
    <w:rPr>
      <w:sz w:val="36"/>
    </w:rPr>
  </w:style>
  <w:style w:type="paragraph" w:styleId="Footer">
    <w:name w:val="footer"/>
    <w:basedOn w:val="Normal"/>
    <w:link w:val="FooterChar"/>
    <w:uiPriority w:val="99"/>
    <w:unhideWhenUsed/>
    <w:rsid w:val="00F372F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372F5"/>
    <w:rPr>
      <w:sz w:val="36"/>
    </w:rPr>
  </w:style>
  <w:style w:type="character" w:styleId="Hyperlink">
    <w:name w:val="Hyperlink"/>
    <w:basedOn w:val="DefaultParagraphFont"/>
    <w:uiPriority w:val="99"/>
    <w:unhideWhenUsed/>
    <w:rsid w:val="00CC6237"/>
    <w:rPr>
      <w:color w:val="0000FF" w:themeColor="hyperlink"/>
      <w:u w:val="single"/>
    </w:rPr>
  </w:style>
  <w:style w:type="character" w:styleId="UnresolvedMention">
    <w:name w:val="Unresolved Mention"/>
    <w:basedOn w:val="DefaultParagraphFont"/>
    <w:uiPriority w:val="99"/>
    <w:semiHidden/>
    <w:unhideWhenUsed/>
    <w:rsid w:val="00CC6237"/>
    <w:rPr>
      <w:color w:val="605E5C"/>
      <w:shd w:val="clear" w:color="auto" w:fill="E1DFDD"/>
    </w:rPr>
  </w:style>
  <w:style w:type="paragraph" w:styleId="TOC1">
    <w:name w:val="toc 1"/>
    <w:basedOn w:val="Normal"/>
    <w:next w:val="Normal"/>
    <w:autoRedefine/>
    <w:uiPriority w:val="39"/>
    <w:unhideWhenUsed/>
    <w:rsid w:val="00816DC0"/>
    <w:pPr>
      <w:spacing w:after="100"/>
    </w:pPr>
  </w:style>
  <w:style w:type="paragraph" w:customStyle="1" w:styleId="H1Maori">
    <w:name w:val="H1 Maori"/>
    <w:basedOn w:val="Heading1"/>
    <w:link w:val="H1MaoriChar"/>
    <w:qFormat/>
    <w:rsid w:val="00CF38A4"/>
    <w:rPr>
      <w:color w:val="F79646" w:themeColor="accent6"/>
      <w:lang w:val="mi-NZ"/>
    </w:rPr>
  </w:style>
  <w:style w:type="character" w:customStyle="1" w:styleId="H1MaoriChar">
    <w:name w:val="H1 Maori Char"/>
    <w:basedOn w:val="Heading1Char"/>
    <w:link w:val="H1Maori"/>
    <w:rsid w:val="00CF38A4"/>
    <w:rPr>
      <w:rFonts w:eastAsia="Times New Roman"/>
      <w:b/>
      <w:color w:val="F79646" w:themeColor="accent6"/>
      <w:sz w:val="48"/>
      <w:szCs w:val="40"/>
      <w:lang w:val="mi-NZ"/>
    </w:rPr>
  </w:style>
  <w:style w:type="paragraph" w:customStyle="1" w:styleId="H2Maori">
    <w:name w:val="H2 Maori"/>
    <w:basedOn w:val="Heading2"/>
    <w:link w:val="H2MaoriChar"/>
    <w:qFormat/>
    <w:rsid w:val="00CF38A4"/>
    <w:rPr>
      <w:color w:val="F79646" w:themeColor="accent6"/>
      <w:lang w:val="mi-NZ"/>
    </w:rPr>
  </w:style>
  <w:style w:type="character" w:customStyle="1" w:styleId="H2MaoriChar">
    <w:name w:val="H2 Maori Char"/>
    <w:basedOn w:val="Heading2Char"/>
    <w:link w:val="H2Maori"/>
    <w:rsid w:val="00CF38A4"/>
    <w:rPr>
      <w:rFonts w:eastAsia="Times New Roman"/>
      <w:b/>
      <w:color w:val="F79646" w:themeColor="accent6"/>
      <w:sz w:val="44"/>
      <w:szCs w:val="36"/>
      <w:lang w:val="mi-NZ"/>
    </w:rPr>
  </w:style>
  <w:style w:type="table" w:styleId="TableGrid">
    <w:name w:val="Table Grid"/>
    <w:basedOn w:val="TableNormal"/>
    <w:uiPriority w:val="59"/>
    <w:rsid w:val="00321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sDisabilityAction.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z.linkedin.com/company/ccs-disability-action" TargetMode="External"/><Relationship Id="rId5" Type="http://schemas.openxmlformats.org/officeDocument/2006/relationships/webSettings" Target="webSettings.xml"/><Relationship Id="rId10" Type="http://schemas.openxmlformats.org/officeDocument/2006/relationships/hyperlink" Target="http://www.Facebook.com/ccsDisabilityAction" TargetMode="External"/><Relationship Id="rId4" Type="http://schemas.openxmlformats.org/officeDocument/2006/relationships/settings" Target="settings.xml"/><Relationship Id="rId9" Type="http://schemas.openxmlformats.org/officeDocument/2006/relationships/hyperlink" Target="mailto:admin.waitaki@ccsDisabilityAction.org.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B74E8-E2ED-48D7-B5DA-F5B9019E0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38</Pages>
  <Words>3491</Words>
  <Characters>19903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CCS DA Annual Report Waitaki 2023</vt:lpstr>
    </vt:vector>
  </TitlesOfParts>
  <Company>Vision Australia</Company>
  <LinksUpToDate>false</LinksUpToDate>
  <CharactersWithSpaces>23348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 DA Annual Report Waitaki 2023</dc:title>
  <dc:subject/>
  <dc:creator>Vision Auatralia</dc:creator>
  <cp:keywords/>
  <dc:description/>
  <cp:lastModifiedBy>Debra Murphy</cp:lastModifiedBy>
  <cp:revision>47</cp:revision>
  <dcterms:created xsi:type="dcterms:W3CDTF">2024-01-24T04:11:00Z</dcterms:created>
  <dcterms:modified xsi:type="dcterms:W3CDTF">2024-01-25T02:00:00Z</dcterms:modified>
</cp:coreProperties>
</file>